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92" w:rsidRDefault="008D2EE3">
      <w:r>
        <w:t>Численность воспитанников по реализуемым образовательным программам за счет бюджетных ассигнован</w:t>
      </w:r>
      <w:r>
        <w:t>ий федерального бюджета, бюджет</w:t>
      </w:r>
      <w:bookmarkStart w:id="0" w:name="_GoBack"/>
      <w:bookmarkEnd w:id="0"/>
      <w:r>
        <w:t>ов субъектов Российской Федерации, местных бюджетов и по договорам об образовании за счет средств физических и (или) юридических лиц составляет 78 человек.</w:t>
      </w:r>
    </w:p>
    <w:sectPr w:rsidR="00CB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CB"/>
    <w:rsid w:val="002F39CB"/>
    <w:rsid w:val="008D2EE3"/>
    <w:rsid w:val="00C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340B"/>
  <w15:chartTrackingRefBased/>
  <w15:docId w15:val="{3F446B63-080B-477C-9951-A79A61CE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diakov.net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2024-10-30T07:59:00Z</dcterms:created>
  <dcterms:modified xsi:type="dcterms:W3CDTF">2024-10-30T07:59:00Z</dcterms:modified>
</cp:coreProperties>
</file>