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60" w:rsidRPr="004C6020" w:rsidRDefault="00647F60" w:rsidP="004D1A24">
      <w:pPr>
        <w:rPr>
          <w:b/>
        </w:rPr>
      </w:pPr>
      <w:r>
        <w:rPr>
          <w:b/>
        </w:rPr>
        <w:t xml:space="preserve">                           </w:t>
      </w:r>
      <w:r w:rsidR="004D1A24" w:rsidRPr="008B4B39">
        <w:rPr>
          <w:b/>
        </w:rPr>
        <w:t xml:space="preserve">                          </w:t>
      </w:r>
      <w:r>
        <w:rPr>
          <w:b/>
        </w:rPr>
        <w:t>РЕСПУБЛИКА КАРЕЛИЯ</w:t>
      </w:r>
      <w:r w:rsidRPr="001D2774">
        <w:rPr>
          <w:b/>
        </w:rPr>
        <w:t xml:space="preserve">                    </w:t>
      </w:r>
    </w:p>
    <w:p w:rsidR="00647F60" w:rsidRDefault="00647F60" w:rsidP="00647F60">
      <w:pPr>
        <w:jc w:val="center"/>
        <w:rPr>
          <w:b/>
        </w:rPr>
      </w:pPr>
      <w:r>
        <w:rPr>
          <w:b/>
        </w:rPr>
        <w:t>Лоухский муниципальный район</w:t>
      </w:r>
    </w:p>
    <w:p w:rsidR="00647F60" w:rsidRDefault="00647F60" w:rsidP="00647F60">
      <w:pPr>
        <w:jc w:val="center"/>
        <w:rPr>
          <w:b/>
        </w:rPr>
      </w:pPr>
      <w:r>
        <w:rPr>
          <w:b/>
        </w:rPr>
        <w:t>Совет Кестеньгского сельского поселения</w:t>
      </w:r>
    </w:p>
    <w:p w:rsidR="00647F60" w:rsidRDefault="00647F60" w:rsidP="00647F60">
      <w:pPr>
        <w:jc w:val="center"/>
        <w:rPr>
          <w:b/>
        </w:rPr>
      </w:pPr>
    </w:p>
    <w:p w:rsidR="00647F60" w:rsidRDefault="00647F60" w:rsidP="00647F60">
      <w:pPr>
        <w:jc w:val="center"/>
      </w:pPr>
    </w:p>
    <w:p w:rsidR="00647F60" w:rsidRPr="008B4B39" w:rsidRDefault="00280F2F" w:rsidP="00647F60">
      <w:pPr>
        <w:jc w:val="center"/>
        <w:rPr>
          <w:b/>
        </w:rPr>
      </w:pPr>
      <w:r w:rsidRPr="004C6020">
        <w:rPr>
          <w:b/>
        </w:rPr>
        <w:t xml:space="preserve">   </w:t>
      </w:r>
      <w:r w:rsidR="004D1A24">
        <w:rPr>
          <w:b/>
        </w:rPr>
        <w:t xml:space="preserve">РЕШЕНИЕ № </w:t>
      </w:r>
      <w:r w:rsidR="005313AB">
        <w:rPr>
          <w:b/>
        </w:rPr>
        <w:t>45</w:t>
      </w:r>
    </w:p>
    <w:p w:rsidR="00647F60" w:rsidRDefault="002C3FFD" w:rsidP="002C3FFD">
      <w:pPr>
        <w:rPr>
          <w:b/>
        </w:rPr>
      </w:pPr>
      <w:r>
        <w:rPr>
          <w:b/>
        </w:rPr>
        <w:t xml:space="preserve">                                                           </w:t>
      </w:r>
      <w:r w:rsidR="00D75D91">
        <w:rPr>
          <w:b/>
          <w:lang w:val="en-US"/>
        </w:rPr>
        <w:t>XIV</w:t>
      </w:r>
      <w:r w:rsidR="00280F2F">
        <w:rPr>
          <w:b/>
        </w:rPr>
        <w:t xml:space="preserve"> </w:t>
      </w:r>
      <w:r w:rsidR="00647F60">
        <w:rPr>
          <w:b/>
        </w:rPr>
        <w:t xml:space="preserve">заседания </w:t>
      </w:r>
      <w:r w:rsidR="00647F60">
        <w:rPr>
          <w:b/>
          <w:lang w:val="en-US"/>
        </w:rPr>
        <w:t>V</w:t>
      </w:r>
      <w:r w:rsidR="00647F60">
        <w:rPr>
          <w:b/>
        </w:rPr>
        <w:t xml:space="preserve"> созыва</w:t>
      </w:r>
    </w:p>
    <w:p w:rsidR="00647F60" w:rsidRDefault="00647F60" w:rsidP="00647F60">
      <w:pPr>
        <w:jc w:val="center"/>
      </w:pPr>
    </w:p>
    <w:p w:rsidR="00647F60" w:rsidRDefault="00647F60" w:rsidP="00647F60">
      <w:r>
        <w:t xml:space="preserve">п. Кестеньга                                                                 </w:t>
      </w:r>
      <w:r w:rsidR="00D75D91">
        <w:t xml:space="preserve">                           от </w:t>
      </w:r>
      <w:r w:rsidR="00D75D91" w:rsidRPr="00D75D91">
        <w:t>10</w:t>
      </w:r>
      <w:r w:rsidR="00D75D91">
        <w:t xml:space="preserve"> апреля</w:t>
      </w:r>
      <w:r w:rsidR="008F6A05">
        <w:t xml:space="preserve"> 2025</w:t>
      </w:r>
      <w:bookmarkStart w:id="0" w:name="_GoBack"/>
      <w:bookmarkEnd w:id="0"/>
      <w:r>
        <w:t xml:space="preserve"> года</w:t>
      </w:r>
    </w:p>
    <w:p w:rsidR="00647F60" w:rsidRDefault="00647F60" w:rsidP="00647F60"/>
    <w:p w:rsidR="00647F60" w:rsidRDefault="00647F60" w:rsidP="00647F60"/>
    <w:p w:rsidR="00647F60" w:rsidRPr="00657FD6" w:rsidRDefault="00647F60" w:rsidP="00C05ABC">
      <w:pPr>
        <w:jc w:val="center"/>
        <w:rPr>
          <w:b/>
        </w:rPr>
      </w:pPr>
      <w:r w:rsidRPr="00657FD6">
        <w:rPr>
          <w:b/>
        </w:rPr>
        <w:t>О деятельности администрации Кестеньгского сельского поселения по решению вопросов местного значения в 20</w:t>
      </w:r>
      <w:r w:rsidR="00D75D91">
        <w:rPr>
          <w:b/>
        </w:rPr>
        <w:t>24</w:t>
      </w:r>
      <w:r w:rsidRPr="00657FD6">
        <w:rPr>
          <w:b/>
        </w:rPr>
        <w:t xml:space="preserve"> году и основных направлениях деятельности на 202</w:t>
      </w:r>
      <w:r w:rsidR="00D75D91">
        <w:rPr>
          <w:b/>
        </w:rPr>
        <w:t>5</w:t>
      </w:r>
      <w:r w:rsidR="00C05ABC">
        <w:rPr>
          <w:b/>
        </w:rPr>
        <w:t xml:space="preserve"> год</w:t>
      </w:r>
    </w:p>
    <w:p w:rsidR="00647F60" w:rsidRDefault="00647F60" w:rsidP="00647F60">
      <w:pPr>
        <w:jc w:val="both"/>
      </w:pPr>
    </w:p>
    <w:p w:rsidR="00647F60" w:rsidRDefault="00647F60" w:rsidP="00647F60">
      <w:pPr>
        <w:jc w:val="both"/>
      </w:pPr>
      <w:r>
        <w:t xml:space="preserve">     Заслушав и обсудив отчет Главы Кестень</w:t>
      </w:r>
      <w:r w:rsidR="00DC6BE3">
        <w:t xml:space="preserve">гского сельского поселения </w:t>
      </w:r>
      <w:proofErr w:type="spellStart"/>
      <w:r>
        <w:t>Задворьевой</w:t>
      </w:r>
      <w:proofErr w:type="spellEnd"/>
      <w:r w:rsidR="00DC6BE3">
        <w:t xml:space="preserve"> Юлии Александровны</w:t>
      </w:r>
      <w:r>
        <w:t xml:space="preserve"> «О деятельности администрации Кестеньгского сельского поселения по решению вопросов местного значения в 20</w:t>
      </w:r>
      <w:r w:rsidR="00D75D91">
        <w:t>24</w:t>
      </w:r>
      <w:r>
        <w:t xml:space="preserve"> году и основных направлениях деятельности на 202</w:t>
      </w:r>
      <w:r w:rsidR="00D75D91">
        <w:t>5</w:t>
      </w:r>
      <w:r>
        <w:t xml:space="preserve"> год», </w:t>
      </w:r>
    </w:p>
    <w:p w:rsidR="00647F60" w:rsidRDefault="00647F60" w:rsidP="00647F60">
      <w:pPr>
        <w:ind w:firstLine="708"/>
        <w:jc w:val="both"/>
      </w:pPr>
      <w:r>
        <w:t xml:space="preserve">           .</w:t>
      </w:r>
    </w:p>
    <w:p w:rsidR="00647F60" w:rsidRDefault="00647F60" w:rsidP="00647F60">
      <w:pPr>
        <w:ind w:firstLine="708"/>
        <w:jc w:val="both"/>
      </w:pPr>
    </w:p>
    <w:p w:rsidR="00647F60" w:rsidRDefault="00647F60" w:rsidP="00647F60">
      <w:pPr>
        <w:ind w:firstLine="708"/>
        <w:jc w:val="center"/>
      </w:pPr>
      <w:r>
        <w:t>Совет Кестеньгского сельского поселения</w:t>
      </w:r>
    </w:p>
    <w:p w:rsidR="00647F60" w:rsidRDefault="00647F60" w:rsidP="00647F60">
      <w:pPr>
        <w:ind w:firstLine="708"/>
        <w:jc w:val="center"/>
        <w:rPr>
          <w:b/>
        </w:rPr>
      </w:pPr>
      <w:r>
        <w:rPr>
          <w:b/>
        </w:rPr>
        <w:t>РЕШИЛ:</w:t>
      </w:r>
    </w:p>
    <w:p w:rsidR="00647F60" w:rsidRDefault="00647F60" w:rsidP="00647F60">
      <w:pPr>
        <w:ind w:firstLine="708"/>
        <w:jc w:val="both"/>
      </w:pPr>
    </w:p>
    <w:p w:rsidR="00647F60" w:rsidRDefault="00647F60" w:rsidP="00647F60">
      <w:pPr>
        <w:ind w:firstLine="708"/>
        <w:jc w:val="both"/>
      </w:pPr>
      <w:r>
        <w:t>1. Принять к сведению отчет Главы Кестен</w:t>
      </w:r>
      <w:r w:rsidR="00DC6BE3">
        <w:t xml:space="preserve">ьгского сельского поселения </w:t>
      </w:r>
      <w:r>
        <w:t xml:space="preserve"> </w:t>
      </w:r>
      <w:proofErr w:type="spellStart"/>
      <w:r>
        <w:t>Задворьевой</w:t>
      </w:r>
      <w:proofErr w:type="spellEnd"/>
      <w:r w:rsidR="00DC6BE3">
        <w:t xml:space="preserve"> Юлии Александровны</w:t>
      </w:r>
      <w:r>
        <w:t xml:space="preserve"> «О деятельности администрации Кестеньгского сельского поселения по решению вопросов местного значения в 20</w:t>
      </w:r>
      <w:r w:rsidR="00D75D91">
        <w:t>24</w:t>
      </w:r>
      <w:r>
        <w:t xml:space="preserve"> году и основных направлениях деятельности на 202</w:t>
      </w:r>
      <w:r w:rsidR="00D75D91">
        <w:t>5</w:t>
      </w:r>
      <w:r>
        <w:t xml:space="preserve"> год» (информация прилагается).</w:t>
      </w:r>
    </w:p>
    <w:p w:rsidR="00647F60" w:rsidRPr="004D1A24" w:rsidRDefault="00647F60" w:rsidP="00647F60">
      <w:pPr>
        <w:ind w:firstLine="708"/>
        <w:jc w:val="both"/>
      </w:pPr>
      <w:r>
        <w:t>2. Признать и оценить работу Главы Кестен</w:t>
      </w:r>
      <w:r w:rsidR="00DC6BE3">
        <w:t>ьгского сельского поселения</w:t>
      </w:r>
      <w:r>
        <w:t xml:space="preserve"> </w:t>
      </w:r>
      <w:proofErr w:type="spellStart"/>
      <w:r>
        <w:t>Задворьевой</w:t>
      </w:r>
      <w:proofErr w:type="spellEnd"/>
      <w:r w:rsidR="00DC6BE3">
        <w:t xml:space="preserve"> Юлии Александровны</w:t>
      </w:r>
      <w:r>
        <w:t xml:space="preserve"> и Администрации Кестеньгского сельского поселения за 20</w:t>
      </w:r>
      <w:r w:rsidR="00706DEE">
        <w:t xml:space="preserve">24 год </w:t>
      </w:r>
      <w:proofErr w:type="gramStart"/>
      <w:r w:rsidR="00706DEE">
        <w:t>на</w:t>
      </w:r>
      <w:proofErr w:type="gramEnd"/>
      <w:r w:rsidR="00706DEE">
        <w:t xml:space="preserve"> удовлетворительно</w:t>
      </w:r>
      <w:r w:rsidR="004C6020">
        <w:t>.</w:t>
      </w:r>
    </w:p>
    <w:p w:rsidR="00647F60" w:rsidRDefault="00647F60" w:rsidP="00647F60">
      <w:pPr>
        <w:ind w:firstLine="708"/>
        <w:jc w:val="both"/>
      </w:pPr>
    </w:p>
    <w:p w:rsidR="00647F60" w:rsidRDefault="00647F60" w:rsidP="00647F60">
      <w:pPr>
        <w:ind w:firstLine="708"/>
        <w:jc w:val="both"/>
      </w:pPr>
      <w:r>
        <w:t>Председатель Совета</w:t>
      </w:r>
    </w:p>
    <w:p w:rsidR="00647F60" w:rsidRDefault="00647F60" w:rsidP="00647F60">
      <w:pPr>
        <w:ind w:firstLine="708"/>
        <w:jc w:val="both"/>
      </w:pPr>
      <w:r>
        <w:t xml:space="preserve">Кестеньгского сельского поселения              </w:t>
      </w:r>
      <w:r w:rsidR="00802AF7">
        <w:t xml:space="preserve">                    </w:t>
      </w:r>
      <w:proofErr w:type="spellStart"/>
      <w:r w:rsidR="004D1A24">
        <w:t>Ногелайнен</w:t>
      </w:r>
      <w:proofErr w:type="spellEnd"/>
      <w:r>
        <w:t xml:space="preserve"> </w:t>
      </w:r>
      <w:r w:rsidR="00802AF7">
        <w:t>М.А.</w:t>
      </w:r>
      <w:r>
        <w:t xml:space="preserve">                      </w:t>
      </w:r>
    </w:p>
    <w:p w:rsidR="00647F60" w:rsidRDefault="00647F60" w:rsidP="00647F60">
      <w:pPr>
        <w:ind w:firstLine="708"/>
        <w:jc w:val="both"/>
      </w:pPr>
    </w:p>
    <w:p w:rsidR="00647F60" w:rsidRDefault="00647F60" w:rsidP="00647F60">
      <w:pPr>
        <w:ind w:firstLine="708"/>
      </w:pPr>
      <w:r>
        <w:t>Глава Кестеньгского</w:t>
      </w:r>
    </w:p>
    <w:p w:rsidR="00647F60" w:rsidRDefault="00647F60" w:rsidP="00647F60">
      <w:pPr>
        <w:ind w:firstLine="708"/>
      </w:pPr>
      <w:r>
        <w:t xml:space="preserve">сельского </w:t>
      </w:r>
      <w:r w:rsidR="00802AF7">
        <w:t xml:space="preserve">поселения </w:t>
      </w:r>
      <w:r w:rsidR="00802AF7">
        <w:tab/>
      </w:r>
      <w:r w:rsidR="00802AF7">
        <w:tab/>
      </w:r>
      <w:r w:rsidR="00802AF7">
        <w:tab/>
      </w:r>
      <w:r w:rsidR="00802AF7">
        <w:tab/>
        <w:t xml:space="preserve">             </w:t>
      </w:r>
      <w:proofErr w:type="spellStart"/>
      <w:r>
        <w:t>Задворьева</w:t>
      </w:r>
      <w:proofErr w:type="spellEnd"/>
      <w:r w:rsidR="00802AF7">
        <w:t xml:space="preserve"> Ю.А.</w:t>
      </w:r>
    </w:p>
    <w:p w:rsidR="00647F60" w:rsidRDefault="00647F60" w:rsidP="00647F60">
      <w:pPr>
        <w:jc w:val="center"/>
        <w:rPr>
          <w:sz w:val="28"/>
          <w:szCs w:val="28"/>
        </w:rPr>
      </w:pPr>
    </w:p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/>
    <w:p w:rsidR="00647F60" w:rsidRDefault="00647F60" w:rsidP="00647F60">
      <w:pPr>
        <w:rPr>
          <w:b/>
        </w:rPr>
      </w:pPr>
    </w:p>
    <w:p w:rsidR="00647F60" w:rsidRDefault="00647F60" w:rsidP="00647F60">
      <w:pPr>
        <w:rPr>
          <w:b/>
        </w:rPr>
      </w:pPr>
    </w:p>
    <w:p w:rsidR="00647F60" w:rsidRDefault="00647F60" w:rsidP="00647F60">
      <w:pPr>
        <w:rPr>
          <w:b/>
        </w:rPr>
      </w:pPr>
    </w:p>
    <w:p w:rsidR="00647F60" w:rsidRDefault="00647F60" w:rsidP="00647F60">
      <w:pPr>
        <w:rPr>
          <w:b/>
        </w:rPr>
      </w:pPr>
    </w:p>
    <w:p w:rsidR="00647F60" w:rsidRDefault="00647F60" w:rsidP="00647F60">
      <w:pPr>
        <w:rPr>
          <w:b/>
        </w:rPr>
      </w:pPr>
    </w:p>
    <w:p w:rsidR="00647F60" w:rsidRPr="00F9121B" w:rsidRDefault="00647F60" w:rsidP="00647F60">
      <w:pPr>
        <w:jc w:val="right"/>
      </w:pPr>
      <w:r w:rsidRPr="00336873">
        <w:lastRenderedPageBreak/>
        <w:t xml:space="preserve">                    </w:t>
      </w:r>
      <w:r>
        <w:t xml:space="preserve">                              </w:t>
      </w:r>
      <w:r w:rsidRPr="00336873">
        <w:t xml:space="preserve">             </w:t>
      </w:r>
      <w:r>
        <w:t xml:space="preserve">                                  Приложение к решению  </w:t>
      </w:r>
    </w:p>
    <w:p w:rsidR="00647F60" w:rsidRPr="00336873" w:rsidRDefault="00D75D91" w:rsidP="00647F60">
      <w:pPr>
        <w:jc w:val="right"/>
      </w:pPr>
      <w:r>
        <w:rPr>
          <w:lang w:val="en-US"/>
        </w:rPr>
        <w:t>XIV</w:t>
      </w:r>
      <w:r w:rsidR="00647F60" w:rsidRPr="00647F60">
        <w:t xml:space="preserve"> </w:t>
      </w:r>
      <w:r w:rsidR="00647F60" w:rsidRPr="00336873">
        <w:t xml:space="preserve">заседания </w:t>
      </w:r>
      <w:r w:rsidR="00647F60" w:rsidRPr="00336873">
        <w:rPr>
          <w:lang w:val="en-US"/>
        </w:rPr>
        <w:t>V</w:t>
      </w:r>
      <w:r w:rsidR="00647F60" w:rsidRPr="00336873">
        <w:t xml:space="preserve"> созыва</w:t>
      </w:r>
    </w:p>
    <w:p w:rsidR="00647F60" w:rsidRPr="00336873" w:rsidRDefault="00647F60" w:rsidP="00647F60">
      <w:pPr>
        <w:jc w:val="right"/>
      </w:pPr>
      <w:r w:rsidRPr="00336873">
        <w:t xml:space="preserve">Совета Кестеньгского сельского поселения </w:t>
      </w:r>
    </w:p>
    <w:p w:rsidR="00647F60" w:rsidRPr="004C6020" w:rsidRDefault="00D75D91" w:rsidP="00647F60">
      <w:pPr>
        <w:jc w:val="right"/>
      </w:pPr>
      <w:r>
        <w:t xml:space="preserve">от </w:t>
      </w:r>
      <w:r w:rsidRPr="00D75D91">
        <w:t xml:space="preserve">10 </w:t>
      </w:r>
      <w:r>
        <w:t>апреля</w:t>
      </w:r>
      <w:r w:rsidR="004C6020">
        <w:t xml:space="preserve"> 202</w:t>
      </w:r>
      <w:r>
        <w:t>5</w:t>
      </w:r>
      <w:r w:rsidR="001845F5">
        <w:t xml:space="preserve"> года № </w:t>
      </w:r>
      <w:r w:rsidR="005313AB">
        <w:t>45</w:t>
      </w:r>
    </w:p>
    <w:p w:rsidR="00647F60" w:rsidRPr="00336873" w:rsidRDefault="00647F60" w:rsidP="00647F60">
      <w:pPr>
        <w:jc w:val="right"/>
      </w:pPr>
    </w:p>
    <w:p w:rsidR="00647F60" w:rsidRDefault="00647F60" w:rsidP="00647F60">
      <w:pPr>
        <w:jc w:val="center"/>
        <w:rPr>
          <w:b/>
        </w:rPr>
      </w:pPr>
      <w:r>
        <w:rPr>
          <w:b/>
        </w:rPr>
        <w:t>Отчет Главы Кестень</w:t>
      </w:r>
      <w:r w:rsidR="00802AF7">
        <w:rPr>
          <w:b/>
        </w:rPr>
        <w:t xml:space="preserve">гского сельского поселения </w:t>
      </w:r>
      <w:proofErr w:type="spellStart"/>
      <w:r>
        <w:rPr>
          <w:b/>
        </w:rPr>
        <w:t>Задворьевой</w:t>
      </w:r>
      <w:proofErr w:type="spellEnd"/>
      <w:r w:rsidR="00802AF7">
        <w:rPr>
          <w:b/>
        </w:rPr>
        <w:t xml:space="preserve"> Юлии Александровны </w:t>
      </w:r>
      <w:r>
        <w:rPr>
          <w:b/>
        </w:rPr>
        <w:t xml:space="preserve"> «О деятельности администрации Кестеньгского сельского поселения по решению вопросов местного значения в 20</w:t>
      </w:r>
      <w:r w:rsidR="004C6020">
        <w:rPr>
          <w:b/>
        </w:rPr>
        <w:t>2</w:t>
      </w:r>
      <w:r w:rsidR="00D75D91">
        <w:rPr>
          <w:b/>
        </w:rPr>
        <w:t>4</w:t>
      </w:r>
      <w:r>
        <w:rPr>
          <w:b/>
        </w:rPr>
        <w:t xml:space="preserve"> году и основных направлениях деятельности на 202</w:t>
      </w:r>
      <w:r w:rsidR="00D75D91">
        <w:rPr>
          <w:b/>
        </w:rPr>
        <w:t>5</w:t>
      </w:r>
      <w:r>
        <w:rPr>
          <w:b/>
        </w:rPr>
        <w:t xml:space="preserve"> год</w:t>
      </w:r>
    </w:p>
    <w:p w:rsidR="00647F60" w:rsidRDefault="00647F60" w:rsidP="00647F60">
      <w:pPr>
        <w:jc w:val="center"/>
        <w:rPr>
          <w:b/>
        </w:rPr>
      </w:pPr>
    </w:p>
    <w:p w:rsidR="00647F60" w:rsidRDefault="00647F60" w:rsidP="00647F60">
      <w:pPr>
        <w:ind w:firstLine="709"/>
        <w:jc w:val="both"/>
      </w:pPr>
      <w:r>
        <w:t>Руководствуясь Уставом муниципального образования «Кестеньгское сельское поселение», на обсуждение депутатам Совета Кестеньгского сельского поселения представляется отчет о деятельности администрации Кестеньгского сельского поселения по решению вопросов местного значения  в 20</w:t>
      </w:r>
      <w:r w:rsidR="004C6020">
        <w:t>2</w:t>
      </w:r>
      <w:r w:rsidR="00D75D91">
        <w:t>4</w:t>
      </w:r>
      <w:r>
        <w:t xml:space="preserve"> году и основных направлениях деятельности на 202</w:t>
      </w:r>
      <w:r w:rsidR="00D75D91">
        <w:t>5</w:t>
      </w:r>
      <w:r>
        <w:t xml:space="preserve"> год.</w:t>
      </w:r>
    </w:p>
    <w:p w:rsidR="00C768F1" w:rsidRDefault="00647F60" w:rsidP="00647F60">
      <w:pPr>
        <w:ind w:firstLine="709"/>
        <w:jc w:val="both"/>
      </w:pPr>
      <w:r>
        <w:t xml:space="preserve">Работа Главы Кестеньгского сельского поселения и администрации, прежде всего, направлена на решение первоочередных задач, которые определяются статьей 14 Федерального закона от 06.10.2003 года № 131-ФЗ «Об общих принципах организации местного самоуправления в Российской Федерации». </w:t>
      </w:r>
      <w:proofErr w:type="gramStart"/>
      <w:r>
        <w:t>К вопросам местного значения се</w:t>
      </w:r>
      <w:r w:rsidR="00E844F5">
        <w:t>льского поселения  относятся вопросы, предусмотренные</w:t>
      </w:r>
      <w:r>
        <w:t xml:space="preserve"> </w:t>
      </w:r>
      <w:r>
        <w:rPr>
          <w:color w:val="0000FF"/>
          <w:u w:val="single"/>
        </w:rPr>
        <w:t>пунктами 1</w:t>
      </w:r>
      <w:r>
        <w:t xml:space="preserve"> - </w:t>
      </w:r>
      <w:r>
        <w:rPr>
          <w:color w:val="0000FF"/>
          <w:u w:val="single"/>
        </w:rPr>
        <w:t>3</w:t>
      </w:r>
      <w:r>
        <w:t xml:space="preserve">, </w:t>
      </w:r>
      <w:r>
        <w:rPr>
          <w:color w:val="0000FF"/>
          <w:u w:val="single"/>
        </w:rPr>
        <w:t>9</w:t>
      </w:r>
      <w:r>
        <w:t xml:space="preserve">, </w:t>
      </w:r>
      <w:r>
        <w:rPr>
          <w:color w:val="0000FF"/>
          <w:u w:val="single"/>
        </w:rPr>
        <w:t>10</w:t>
      </w:r>
      <w:r>
        <w:t xml:space="preserve">, </w:t>
      </w:r>
      <w:r>
        <w:rPr>
          <w:color w:val="0000FF"/>
          <w:u w:val="single"/>
        </w:rPr>
        <w:t>12</w:t>
      </w:r>
      <w:r>
        <w:t xml:space="preserve">, </w:t>
      </w:r>
      <w:r>
        <w:rPr>
          <w:color w:val="0000FF"/>
          <w:u w:val="single"/>
        </w:rPr>
        <w:t>14</w:t>
      </w:r>
      <w:r>
        <w:t xml:space="preserve">, </w:t>
      </w:r>
      <w:r>
        <w:rPr>
          <w:color w:val="0000FF"/>
          <w:u w:val="single"/>
        </w:rPr>
        <w:t>17</w:t>
      </w:r>
      <w:r>
        <w:t xml:space="preserve">, </w:t>
      </w:r>
      <w:r>
        <w:rPr>
          <w:color w:val="0000FF"/>
          <w:u w:val="single"/>
        </w:rPr>
        <w:t>19</w:t>
      </w:r>
      <w:r>
        <w:t xml:space="preserve">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</w:t>
      </w:r>
      <w:r w:rsidR="00E844F5">
        <w:rPr>
          <w:color w:val="4F81BD" w:themeColor="accent1"/>
          <w:u w:val="single"/>
        </w:rPr>
        <w:t>20</w:t>
      </w:r>
      <w:r w:rsidR="00E844F5">
        <w:rPr>
          <w:color w:val="000000" w:themeColor="text1"/>
        </w:rPr>
        <w:t xml:space="preserve"> (в части принятия в соответствии с гражданским законодательством Российской Федерации решения о сносе самовольной постройки или приведении ее в соответствие с установленными</w:t>
      </w:r>
      <w:proofErr w:type="gramEnd"/>
      <w:r w:rsidR="00E844F5">
        <w:rPr>
          <w:color w:val="000000" w:themeColor="text1"/>
        </w:rPr>
        <w:t xml:space="preserve"> требованиями),</w:t>
      </w:r>
      <w:r>
        <w:rPr>
          <w:color w:val="0000FF"/>
          <w:u w:val="single"/>
        </w:rPr>
        <w:t>21</w:t>
      </w:r>
      <w:r>
        <w:t xml:space="preserve">, </w:t>
      </w:r>
      <w:r>
        <w:rPr>
          <w:color w:val="0000FF"/>
          <w:u w:val="single"/>
        </w:rPr>
        <w:t>28</w:t>
      </w:r>
      <w:r>
        <w:t xml:space="preserve">, </w:t>
      </w:r>
      <w:r>
        <w:rPr>
          <w:color w:val="0000FF"/>
          <w:u w:val="single"/>
        </w:rPr>
        <w:t>30</w:t>
      </w:r>
      <w:r>
        <w:t xml:space="preserve">, </w:t>
      </w:r>
      <w:r>
        <w:rPr>
          <w:color w:val="0000FF"/>
          <w:u w:val="single"/>
        </w:rPr>
        <w:t>33</w:t>
      </w:r>
      <w:r w:rsidR="00B0415D">
        <w:rPr>
          <w:color w:val="0000FF"/>
          <w:u w:val="single"/>
        </w:rPr>
        <w:t>, 42</w:t>
      </w:r>
      <w:r>
        <w:rPr>
          <w:color w:val="0000FF"/>
          <w:u w:val="single"/>
        </w:rPr>
        <w:t xml:space="preserve"> части 1</w:t>
      </w:r>
      <w:r>
        <w:t xml:space="preserve">   статьи 14. Дополнительно депутаты ЗС РК приняли закон «О закреплении за сельскими поселениями в РК вопросов местного значения». </w:t>
      </w:r>
      <w:proofErr w:type="gramStart"/>
      <w:r>
        <w:t xml:space="preserve">И к компетенции местных властей сельских поселений дополнительно отнесли вопрос участия в предупреждении и ликвидации последствий чрезвычайных ситуаций в границах поселения, сельские власти отвечают за </w:t>
      </w:r>
      <w:r w:rsidR="00E844F5">
        <w:t xml:space="preserve">дорожную деятельность в отношении </w:t>
      </w:r>
      <w:r>
        <w:t>автомобильных дорог местного значен</w:t>
      </w:r>
      <w:r w:rsidR="00E844F5">
        <w:t>ия в границах населенных пунктов поселения и</w:t>
      </w:r>
      <w:r>
        <w:t xml:space="preserve"> за обеспечение безопасности дорожного движения</w:t>
      </w:r>
      <w:r w:rsidR="00E844F5">
        <w:t xml:space="preserve"> на них, </w:t>
      </w:r>
      <w:r>
        <w:t>включая создание и обеспечение функционирования парко</w:t>
      </w:r>
      <w:r w:rsidR="00E844F5">
        <w:t xml:space="preserve">вок (парковочных мест), </w:t>
      </w:r>
      <w:r>
        <w:t>осуществление</w:t>
      </w:r>
      <w:r w:rsidR="00E844F5">
        <w:t xml:space="preserve"> муниципального контроля</w:t>
      </w:r>
      <w:r w:rsidR="00A44357">
        <w:t xml:space="preserve"> на автомобильном транспорте</w:t>
      </w:r>
      <w:proofErr w:type="gramEnd"/>
      <w:r w:rsidR="00A44357">
        <w:t xml:space="preserve">, </w:t>
      </w:r>
      <w:proofErr w:type="gramStart"/>
      <w:r w:rsidR="00A44357">
        <w:t xml:space="preserve">городском наземном электрическом транспорте и в дорожном хозяйстве в границах населенных пунктов поселения,  </w:t>
      </w:r>
      <w:r w:rsidR="00E844F5">
        <w:t xml:space="preserve">организация дорожного движения, а также осуществление иных полномочий в области использования автомобильных дорог </w:t>
      </w:r>
      <w:r>
        <w:t>и осуществления дорожной деятельности в соот</w:t>
      </w:r>
      <w:r w:rsidR="00C768F1">
        <w:t>ветствии с законодательством РФ.</w:t>
      </w:r>
      <w:r>
        <w:t xml:space="preserve"> </w:t>
      </w:r>
      <w:proofErr w:type="gramEnd"/>
    </w:p>
    <w:p w:rsidR="00647F60" w:rsidRDefault="00647F60" w:rsidP="00647F60">
      <w:pPr>
        <w:ind w:firstLine="709"/>
        <w:jc w:val="both"/>
      </w:pPr>
      <w:r>
        <w:t>. Кроме этого у сельского поселения может быть право заключать соглашение с районом и договариваться о распределении воп</w:t>
      </w:r>
      <w:r w:rsidR="00C92832">
        <w:t xml:space="preserve">росов местного значения. </w:t>
      </w:r>
      <w:r>
        <w:t xml:space="preserve">Между Администрацией Лоухского муниципального района и Администрацией Кестеньгского сельского поселения </w:t>
      </w:r>
      <w:r w:rsidR="00C768F1">
        <w:t xml:space="preserve">было </w:t>
      </w:r>
      <w:r>
        <w:t>заключено соглашение по пе</w:t>
      </w:r>
      <w:r w:rsidR="004C6020">
        <w:t>редаче на уровень района на 202</w:t>
      </w:r>
      <w:r w:rsidR="00C92832">
        <w:t>5</w:t>
      </w:r>
      <w:r>
        <w:t xml:space="preserve"> год полномочия по составлению проекта бюджета поселения, исполнению бюджета поселения, осуществлению предварительного </w:t>
      </w:r>
      <w:proofErr w:type="gramStart"/>
      <w:r>
        <w:t>контроля за</w:t>
      </w:r>
      <w:proofErr w:type="gramEnd"/>
      <w:r>
        <w:t xml:space="preserve"> его исполнением, составлению отчета об исполнении бюджета поселения. Итого Администрация Кестеньгского сельского поселения в 20</w:t>
      </w:r>
      <w:r w:rsidR="004C6020">
        <w:t>2</w:t>
      </w:r>
      <w:r w:rsidR="00C92832">
        <w:t>4 году исполняла 16</w:t>
      </w:r>
      <w:r>
        <w:t xml:space="preserve"> полномочий. </w:t>
      </w:r>
    </w:p>
    <w:p w:rsidR="00091517" w:rsidRDefault="00091517" w:rsidP="00647F60">
      <w:pPr>
        <w:ind w:firstLine="709"/>
        <w:jc w:val="both"/>
      </w:pPr>
      <w:r>
        <w:t xml:space="preserve">  </w:t>
      </w:r>
      <w:proofErr w:type="gramStart"/>
      <w:r>
        <w:t>З</w:t>
      </w:r>
      <w:r w:rsidR="004C6020">
        <w:t>а истекший 202</w:t>
      </w:r>
      <w:r w:rsidR="00C92832">
        <w:t>4</w:t>
      </w:r>
      <w:r w:rsidR="00647F60">
        <w:t xml:space="preserve"> год работа Администрации Кестеньгского сельского поселения</w:t>
      </w:r>
      <w:r>
        <w:t xml:space="preserve"> в пределах возможности бюджета поселения</w:t>
      </w:r>
      <w:r w:rsidR="00647F60">
        <w:t xml:space="preserve"> была направлена на развитие муниципального образования, организацию деятельности подведомственных администрации учреждений, повышение качества проживания и создание благоприятной среды жизнедеятельности населения, выполнение требований Федерального закона от 06.10.2003 года № 131-ФЗ «Об общих принципах организации местного самоуправления в Российской Федерации» по решению вопросов местного значения.</w:t>
      </w:r>
      <w:proofErr w:type="gramEnd"/>
      <w:r w:rsidR="00647F60">
        <w:t xml:space="preserve"> Работа велась в тесном </w:t>
      </w:r>
      <w:r w:rsidR="00647F60">
        <w:lastRenderedPageBreak/>
        <w:t xml:space="preserve">содружестве с депутатским корпусом Кестеньгского сельского поселения, бюджетными учреждениями, производственными организациями. </w:t>
      </w:r>
    </w:p>
    <w:p w:rsidR="00016C0B" w:rsidRDefault="00091517" w:rsidP="00016C0B">
      <w:pPr>
        <w:pStyle w:val="a6"/>
        <w:spacing w:before="0" w:beforeAutospacing="0" w:after="0" w:afterAutospacing="0"/>
        <w:ind w:firstLine="709"/>
        <w:jc w:val="both"/>
      </w:pPr>
      <w:r w:rsidRPr="007A37FD">
        <w:t>Одним из важных составляющих стабильного социальн</w:t>
      </w:r>
      <w:r w:rsidR="00A26A39">
        <w:t>о-экономического развития Кестеньгского сельского поселения</w:t>
      </w:r>
      <w:r w:rsidRPr="007A37FD">
        <w:t xml:space="preserve"> является сектор экономики. И прежде чем перейти непосредственно к отраслям экономики необходимо озвучить некоторые цифры. </w:t>
      </w:r>
    </w:p>
    <w:p w:rsidR="00016C0B" w:rsidRDefault="00016C0B" w:rsidP="00016C0B">
      <w:pPr>
        <w:ind w:firstLine="709"/>
        <w:jc w:val="both"/>
      </w:pPr>
      <w:r>
        <w:rPr>
          <w:b/>
        </w:rPr>
        <w:t xml:space="preserve">Экономика </w:t>
      </w:r>
      <w:r>
        <w:t>муниципального образования характеризуется следующими показателями:</w:t>
      </w:r>
    </w:p>
    <w:p w:rsidR="00016C0B" w:rsidRDefault="00016C0B" w:rsidP="00016C0B">
      <w:pPr>
        <w:ind w:firstLine="709"/>
        <w:jc w:val="both"/>
      </w:pPr>
      <w:r>
        <w:t xml:space="preserve">АРКТИЧЕСКИЙ РЕЗИДЕНТ. На территории Лоухского муниципального района зарегистрировано четырнадцать </w:t>
      </w:r>
      <w:r>
        <w:rPr>
          <w:b/>
        </w:rPr>
        <w:t xml:space="preserve"> </w:t>
      </w:r>
      <w:r>
        <w:t xml:space="preserve">резидентов Арктической зоны (по сравнению с 2023 годом +2), из них </w:t>
      </w:r>
      <w:r>
        <w:rPr>
          <w:b/>
        </w:rPr>
        <w:t xml:space="preserve">два </w:t>
      </w:r>
      <w:r>
        <w:t>зарегистрированы на территории Кестеньгского сельского поселения:</w:t>
      </w:r>
    </w:p>
    <w:p w:rsidR="00016C0B" w:rsidRDefault="00016C0B" w:rsidP="00016C0B">
      <w:pPr>
        <w:numPr>
          <w:ilvl w:val="0"/>
          <w:numId w:val="4"/>
        </w:numPr>
        <w:jc w:val="both"/>
      </w:pPr>
      <w:r>
        <w:t xml:space="preserve">ООО «Кестеньга Тур»  </w:t>
      </w:r>
    </w:p>
    <w:p w:rsidR="00016C0B" w:rsidRDefault="00016C0B" w:rsidP="00016C0B">
      <w:pPr>
        <w:ind w:left="1069"/>
        <w:jc w:val="both"/>
      </w:pPr>
      <w:r>
        <w:t>Статус резидента с 26.12.2024 года</w:t>
      </w:r>
    </w:p>
    <w:p w:rsidR="00016C0B" w:rsidRDefault="00016C0B" w:rsidP="00016C0B">
      <w:pPr>
        <w:ind w:left="1069"/>
        <w:jc w:val="both"/>
      </w:pPr>
      <w:r>
        <w:t>Инвестиционный проект «Северная Карелия»</w:t>
      </w:r>
    </w:p>
    <w:p w:rsidR="00016C0B" w:rsidRDefault="00016C0B" w:rsidP="00016C0B">
      <w:pPr>
        <w:ind w:left="1069"/>
        <w:jc w:val="both"/>
      </w:pPr>
      <w:r>
        <w:t>Запланированный размер инвестиций - 13,48 млн. руб.</w:t>
      </w:r>
    </w:p>
    <w:p w:rsidR="00016C0B" w:rsidRDefault="00016C0B" w:rsidP="00016C0B">
      <w:pPr>
        <w:ind w:left="1069"/>
        <w:jc w:val="both"/>
      </w:pPr>
      <w:r>
        <w:t>Рабочие места – 6</w:t>
      </w:r>
    </w:p>
    <w:p w:rsidR="00016C0B" w:rsidRDefault="00016C0B" w:rsidP="00016C0B">
      <w:pPr>
        <w:ind w:left="1069"/>
        <w:jc w:val="both"/>
      </w:pPr>
      <w:r>
        <w:t>Реализация проекта предполагает приобретение здания и землю под ним в п. Кестеньга по адресу: ул. Набережная, д.43 для обустройства хостела на 20 мест, организация стоянки под автомобили, выдача в аренду лодок, вывоз на рыбалку и т.д.</w:t>
      </w:r>
    </w:p>
    <w:p w:rsidR="00016C0B" w:rsidRDefault="00016C0B" w:rsidP="00016C0B">
      <w:pPr>
        <w:numPr>
          <w:ilvl w:val="0"/>
          <w:numId w:val="4"/>
        </w:numPr>
        <w:jc w:val="both"/>
      </w:pPr>
      <w:r>
        <w:t>ООО «</w:t>
      </w:r>
      <w:proofErr w:type="spellStart"/>
      <w:r>
        <w:t>Линнунрата</w:t>
      </w:r>
      <w:proofErr w:type="spellEnd"/>
      <w:r>
        <w:t>»</w:t>
      </w:r>
    </w:p>
    <w:p w:rsidR="00016C0B" w:rsidRDefault="00016C0B" w:rsidP="00016C0B">
      <w:pPr>
        <w:ind w:left="1069"/>
        <w:jc w:val="both"/>
      </w:pPr>
      <w:r>
        <w:t>Статус резидента с 10.10.2022 года.</w:t>
      </w:r>
    </w:p>
    <w:p w:rsidR="00016C0B" w:rsidRDefault="00016C0B" w:rsidP="00016C0B">
      <w:pPr>
        <w:ind w:left="1069"/>
        <w:jc w:val="both"/>
      </w:pPr>
      <w:r>
        <w:t xml:space="preserve">Инвестиционный проект «Туристические базы на берегах озер </w:t>
      </w:r>
      <w:proofErr w:type="spellStart"/>
      <w:r>
        <w:t>Кумского</w:t>
      </w:r>
      <w:proofErr w:type="spellEnd"/>
      <w:r>
        <w:t xml:space="preserve"> водохранилища.</w:t>
      </w:r>
    </w:p>
    <w:p w:rsidR="00016C0B" w:rsidRDefault="00016C0B" w:rsidP="00016C0B">
      <w:pPr>
        <w:ind w:left="1069"/>
        <w:jc w:val="both"/>
      </w:pPr>
      <w:r>
        <w:t xml:space="preserve">Запланированный размер инвестиций – 15,98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16C0B" w:rsidRDefault="00016C0B" w:rsidP="00016C0B">
      <w:pPr>
        <w:ind w:left="1069"/>
        <w:jc w:val="both"/>
      </w:pPr>
      <w:r>
        <w:t>Рабочие места – 6</w:t>
      </w:r>
    </w:p>
    <w:p w:rsidR="00016C0B" w:rsidRDefault="00016C0B" w:rsidP="00016C0B">
      <w:pPr>
        <w:ind w:left="1069"/>
        <w:jc w:val="both"/>
      </w:pPr>
      <w:r>
        <w:t xml:space="preserve">Реализация проекта предполагает строительство туристических баз, гостевых домов, кемпинг – зон на берегах озер в непосредственной близости от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Пяозерский</w:t>
      </w:r>
      <w:proofErr w:type="spellEnd"/>
      <w:r>
        <w:t>, п. Тунгозеро, п. Софпорог</w:t>
      </w:r>
    </w:p>
    <w:p w:rsidR="00016C0B" w:rsidRDefault="00016C0B" w:rsidP="00016C0B">
      <w:pPr>
        <w:ind w:left="1069"/>
        <w:jc w:val="both"/>
      </w:pPr>
      <w:r>
        <w:t xml:space="preserve"> Проект: туристические базы на берегу озер </w:t>
      </w:r>
      <w:proofErr w:type="spellStart"/>
      <w:r>
        <w:t>Кумского</w:t>
      </w:r>
      <w:proofErr w:type="spellEnd"/>
      <w:r>
        <w:t xml:space="preserve"> водохранилища;</w:t>
      </w:r>
    </w:p>
    <w:p w:rsidR="00016C0B" w:rsidRDefault="00016C0B" w:rsidP="00016C0B">
      <w:pPr>
        <w:numPr>
          <w:ilvl w:val="0"/>
          <w:numId w:val="4"/>
        </w:numPr>
        <w:jc w:val="both"/>
      </w:pPr>
      <w:r>
        <w:t>ООО «</w:t>
      </w:r>
      <w:proofErr w:type="spellStart"/>
      <w:r>
        <w:t>Калгувара</w:t>
      </w:r>
      <w:proofErr w:type="spellEnd"/>
      <w:r>
        <w:t xml:space="preserve">». Проект: организация по добыче и реализации </w:t>
      </w:r>
      <w:proofErr w:type="spellStart"/>
      <w:r>
        <w:t>полнопиленных</w:t>
      </w:r>
      <w:proofErr w:type="spellEnd"/>
      <w:r>
        <w:t xml:space="preserve"> блоков. Инвестиционный проект реализовывается на территории Кестеньгского сельского поселения, но по проекту все имущество зарегистрировано и то, что в аренде находится в </w:t>
      </w:r>
      <w:proofErr w:type="spellStart"/>
      <w:r>
        <w:t>пгт</w:t>
      </w:r>
      <w:proofErr w:type="spellEnd"/>
      <w:r>
        <w:t xml:space="preserve">. Лоухи. </w:t>
      </w:r>
    </w:p>
    <w:p w:rsidR="00016C0B" w:rsidRDefault="00016C0B" w:rsidP="00016C0B">
      <w:pPr>
        <w:numPr>
          <w:ilvl w:val="0"/>
          <w:numId w:val="4"/>
        </w:numPr>
        <w:jc w:val="both"/>
      </w:pPr>
      <w:proofErr w:type="gramStart"/>
      <w:r>
        <w:t>С ИП</w:t>
      </w:r>
      <w:proofErr w:type="gramEnd"/>
      <w:r>
        <w:t xml:space="preserve"> </w:t>
      </w:r>
      <w:proofErr w:type="spellStart"/>
      <w:r>
        <w:t>Лант</w:t>
      </w:r>
      <w:proofErr w:type="spellEnd"/>
      <w:r>
        <w:t xml:space="preserve"> Рудольф </w:t>
      </w:r>
      <w:proofErr w:type="spellStart"/>
      <w:r>
        <w:t>Эльмарович</w:t>
      </w:r>
      <w:proofErr w:type="spellEnd"/>
      <w:r>
        <w:t xml:space="preserve"> соглашение расторгнуто 12.11.2024 года. Инвестиционный проект: строительство АЗС в п. Кестеньга не реализован.</w:t>
      </w:r>
    </w:p>
    <w:p w:rsidR="00016C0B" w:rsidRPr="001463DD" w:rsidRDefault="00016C0B" w:rsidP="00016C0B">
      <w:pPr>
        <w:jc w:val="both"/>
      </w:pPr>
      <w:r>
        <w:t xml:space="preserve">           В 2024 году индивидуальный предприниматель из Коми планировал зарегистрироваться арктическим резидентом. Проект: туристическая база на берегу озера </w:t>
      </w:r>
      <w:proofErr w:type="spellStart"/>
      <w:r>
        <w:t>Топозеро</w:t>
      </w:r>
      <w:proofErr w:type="spellEnd"/>
      <w:r>
        <w:t xml:space="preserve"> в районе жилых домов №№1,2 ул. Набережная. По состоянию 01.10.2024 г. в перечне арктических резидентов не значится. Так же обратился в адрес Кестеньгского сельского поселения участник программы Арктический гектар Мелихов К.С. (планирует проект по туризму). И в 2024 году Министерство экономического развития интересовались земельным участком в районе </w:t>
      </w:r>
      <w:proofErr w:type="spellStart"/>
      <w:r>
        <w:t>Кангаш</w:t>
      </w:r>
      <w:proofErr w:type="spellEnd"/>
      <w:r>
        <w:t xml:space="preserve"> гора с целью реализации в будущем инвестиционного проекта в области туризма. </w:t>
      </w:r>
    </w:p>
    <w:p w:rsidR="00016C0B" w:rsidRDefault="00016C0B" w:rsidP="00016C0B">
      <w:pPr>
        <w:ind w:firstLine="709"/>
        <w:jc w:val="both"/>
      </w:pPr>
      <w:r>
        <w:t xml:space="preserve">ЛЕСОПРОМЫШЛЕННЫЙ КОМПЛЕКС. По данным Лоухского лесничества установленный ежегодный объем изъятия древесины (расчетная лесосека) по </w:t>
      </w:r>
      <w:proofErr w:type="spellStart"/>
      <w:r>
        <w:t>Лоухскому</w:t>
      </w:r>
      <w:proofErr w:type="spellEnd"/>
      <w:r>
        <w:t xml:space="preserve"> району составляет 705,1 тыс. </w:t>
      </w:r>
      <w:proofErr w:type="spellStart"/>
      <w:r>
        <w:t>куб.м</w:t>
      </w:r>
      <w:proofErr w:type="spellEnd"/>
      <w:r>
        <w:t xml:space="preserve">. Установленный отпуск лесосечного фонда объем использования древесины арендаторами лесных участков с целью заготовками древесины – 78,7 тыс. </w:t>
      </w:r>
      <w:proofErr w:type="spellStart"/>
      <w:r>
        <w:t>куб.м</w:t>
      </w:r>
      <w:proofErr w:type="spellEnd"/>
      <w:r>
        <w:t xml:space="preserve">. Арендаторами лесных участков на территории Кестеньгского сельского поселения являются: ООО «Спартак» (49,9 тыс. </w:t>
      </w:r>
      <w:proofErr w:type="spellStart"/>
      <w:r>
        <w:t>куб.м</w:t>
      </w:r>
      <w:proofErr w:type="spellEnd"/>
      <w:r>
        <w:t xml:space="preserve">.); прочие арендаторы с договорами аренды сроком до 1 года. Заключаются договора купли-продажи лесных насаждений с </w:t>
      </w:r>
      <w:r>
        <w:lastRenderedPageBreak/>
        <w:t xml:space="preserve">гражданами для собственных нужд (например, в п. Кестеньга в 2024 году администрацией поселения выдано гражданам 48 справок по заготовке леса на корню). </w:t>
      </w:r>
    </w:p>
    <w:p w:rsidR="00016C0B" w:rsidRDefault="00016C0B" w:rsidP="00016C0B">
      <w:pPr>
        <w:ind w:firstLine="709"/>
        <w:jc w:val="both"/>
      </w:pPr>
      <w:proofErr w:type="gramStart"/>
      <w:r>
        <w:t>У ООО</w:t>
      </w:r>
      <w:proofErr w:type="gramEnd"/>
      <w:r>
        <w:t xml:space="preserve"> «Спартак» в аренде лесной участок. Заготовлено за 9 месяцев 2024 года – 10,9 тыс. </w:t>
      </w:r>
      <w:proofErr w:type="spellStart"/>
      <w:r>
        <w:t>куб.м</w:t>
      </w:r>
      <w:proofErr w:type="spellEnd"/>
      <w:r>
        <w:t>. На социально-экономическое положение Кестеньгского сельского поселения не повлияло предприятие ООО «Спартак», которое начало заниматься в 2015 году вывозом сырья. Так как нормы российского законодательства позволяют ООО «Спартак» использовать при осуществлении своей деятельности вахтовый метод работы и при этом не регистрироваться как структурное подразделение в налоговом органе. В результате не открыто новых рабочих мест, и налоги не поступили в бюджет Кестеньгского сельского поселения. Кроме того, ООО «Спартак» в последнее время берет на субподряд на заготовку леса другие организации. Так, например, в 2023 год</w:t>
      </w:r>
      <w:proofErr w:type="gramStart"/>
      <w:r>
        <w:t>у ООО</w:t>
      </w:r>
      <w:proofErr w:type="gramEnd"/>
      <w:r>
        <w:t xml:space="preserve"> Группа компаний «Северный лес» взяли по договору аренды земельный участок на территории п. Кестеньга для организации деревообрабатывающего предприятия и складирования леса (площадь 104004 </w:t>
      </w:r>
      <w:proofErr w:type="spellStart"/>
      <w:r>
        <w:t>кв.м</w:t>
      </w:r>
      <w:proofErr w:type="spellEnd"/>
      <w:r>
        <w:t xml:space="preserve">.). ООО Группа компаний «Северный лес» заготавливает лес на субподряде </w:t>
      </w:r>
      <w:proofErr w:type="gramStart"/>
      <w:r>
        <w:t>у ООО</w:t>
      </w:r>
      <w:proofErr w:type="gramEnd"/>
      <w:r>
        <w:t xml:space="preserve"> «Спартак» по настоящее время. ООО Группа компания «Северный лес» взяли в аренду земельный участок в </w:t>
      </w:r>
      <w:proofErr w:type="spellStart"/>
      <w:r>
        <w:t>промзоне</w:t>
      </w:r>
      <w:proofErr w:type="spellEnd"/>
      <w:r>
        <w:t xml:space="preserve"> п. Кестеньга. Строят цех по переработке древесины, планируют производить пиломатериалы, деловую древесину, дровяное топливо, строят гостиницу. </w:t>
      </w:r>
    </w:p>
    <w:p w:rsidR="00016C0B" w:rsidRPr="005D5C30" w:rsidRDefault="00016C0B" w:rsidP="00016C0B">
      <w:pPr>
        <w:ind w:firstLine="709"/>
        <w:jc w:val="both"/>
      </w:pPr>
      <w:r>
        <w:t>Заготовка и переработка древесины осуществляется малым бизнесом в лице небольших предприятий и индивидуальных предпринимателей. Работает линия лесопиления на базе в п. Кестеньга (ООО «Северный лес»), в п. Сосновый (ООО «</w:t>
      </w:r>
      <w:proofErr w:type="spellStart"/>
      <w:r>
        <w:t>Элиас</w:t>
      </w:r>
      <w:proofErr w:type="spellEnd"/>
      <w:r>
        <w:t xml:space="preserve">»). </w:t>
      </w:r>
      <w:proofErr w:type="gramStart"/>
      <w:r>
        <w:t>У ООО</w:t>
      </w:r>
      <w:proofErr w:type="gramEnd"/>
      <w:r>
        <w:t xml:space="preserve"> «Северный лес» в аренде </w:t>
      </w:r>
      <w:proofErr w:type="spellStart"/>
      <w:r>
        <w:t>лесфонд</w:t>
      </w:r>
      <w:proofErr w:type="spellEnd"/>
      <w:r>
        <w:t xml:space="preserve"> в </w:t>
      </w:r>
      <w:proofErr w:type="spellStart"/>
      <w:r>
        <w:t>Калевальском</w:t>
      </w:r>
      <w:proofErr w:type="spellEnd"/>
      <w:r>
        <w:t xml:space="preserve"> районе (15,6 тыс. </w:t>
      </w:r>
      <w:proofErr w:type="spellStart"/>
      <w:r>
        <w:t>куб.м</w:t>
      </w:r>
      <w:proofErr w:type="spellEnd"/>
      <w:r>
        <w:t xml:space="preserve">.). </w:t>
      </w:r>
      <w:proofErr w:type="gramStart"/>
      <w:r>
        <w:t xml:space="preserve">Заготовка – 15 тыс. </w:t>
      </w:r>
      <w:proofErr w:type="spellStart"/>
      <w:r>
        <w:t>куб.м</w:t>
      </w:r>
      <w:proofErr w:type="spellEnd"/>
      <w:r>
        <w:t xml:space="preserve">., производство деловой древесины – 13,5 тыс. </w:t>
      </w:r>
      <w:proofErr w:type="spellStart"/>
      <w:r>
        <w:t>куб.м</w:t>
      </w:r>
      <w:proofErr w:type="spellEnd"/>
      <w:r>
        <w:t xml:space="preserve">. Предприятие производит следующую продукцию: пиломатериалы, </w:t>
      </w:r>
      <w:proofErr w:type="spellStart"/>
      <w:r>
        <w:t>оцилиндрованные</w:t>
      </w:r>
      <w:proofErr w:type="spellEnd"/>
      <w:r>
        <w:t xml:space="preserve"> бревна, срубы, дрова.</w:t>
      </w:r>
      <w:proofErr w:type="gramEnd"/>
      <w:r>
        <w:t xml:space="preserve">  С 2023 года у ООО «Северный лес» в аренде </w:t>
      </w:r>
      <w:proofErr w:type="spellStart"/>
      <w:r>
        <w:t>лесфонда</w:t>
      </w:r>
      <w:proofErr w:type="spellEnd"/>
      <w:r>
        <w:t xml:space="preserve"> Лоухского района (13 тыс. </w:t>
      </w:r>
      <w:proofErr w:type="spellStart"/>
      <w:r>
        <w:t>куб.м</w:t>
      </w:r>
      <w:proofErr w:type="spellEnd"/>
      <w:r>
        <w:t xml:space="preserve">. – </w:t>
      </w:r>
      <w:proofErr w:type="gramStart"/>
      <w:r>
        <w:t>центральная</w:t>
      </w:r>
      <w:proofErr w:type="gramEnd"/>
      <w:r>
        <w:t xml:space="preserve"> п. Тунгозеро </w:t>
      </w:r>
      <w:proofErr w:type="spellStart"/>
      <w:r>
        <w:t>полесустроительство</w:t>
      </w:r>
      <w:proofErr w:type="spellEnd"/>
      <w:r>
        <w:t>). Среднесписочная численность персонала предприятия – 49 чел.  ООО «</w:t>
      </w:r>
      <w:proofErr w:type="spellStart"/>
      <w:r>
        <w:t>Элиас</w:t>
      </w:r>
      <w:proofErr w:type="spellEnd"/>
      <w:r>
        <w:t xml:space="preserve">» осуществляет переработку древесины в п. </w:t>
      </w:r>
      <w:proofErr w:type="gramStart"/>
      <w:r>
        <w:t>Сосновый</w:t>
      </w:r>
      <w:proofErr w:type="gramEnd"/>
      <w:r>
        <w:t xml:space="preserve">. За 9 месяцев 2024 года поставлено 1,287 тыс. </w:t>
      </w:r>
      <w:proofErr w:type="spellStart"/>
      <w:r>
        <w:t>куб.м</w:t>
      </w:r>
      <w:proofErr w:type="spellEnd"/>
      <w:r>
        <w:t xml:space="preserve">. дров населению. Численность </w:t>
      </w:r>
      <w:proofErr w:type="gramStart"/>
      <w:r>
        <w:t>работающих</w:t>
      </w:r>
      <w:proofErr w:type="gramEnd"/>
      <w:r>
        <w:t xml:space="preserve"> – 2 человека.</w:t>
      </w:r>
    </w:p>
    <w:p w:rsidR="00016C0B" w:rsidRDefault="00016C0B" w:rsidP="00016C0B">
      <w:pPr>
        <w:ind w:firstLine="709"/>
        <w:jc w:val="both"/>
      </w:pPr>
      <w:r>
        <w:t xml:space="preserve">ГОРНОПРОМЫШЛЕННЫЙ КОМПЛЕКС. Минерально-сырьевая база Лоухского муниципального района </w:t>
      </w:r>
      <w:r w:rsidRPr="00381996">
        <w:t xml:space="preserve">включает </w:t>
      </w:r>
      <w:proofErr w:type="spellStart"/>
      <w:r w:rsidRPr="00381996">
        <w:t>необщераспространенные</w:t>
      </w:r>
      <w:proofErr w:type="spellEnd"/>
      <w:r w:rsidRPr="00381996">
        <w:t xml:space="preserve"> полезные ископаемые (цветные и редкие металл</w:t>
      </w:r>
      <w:proofErr w:type="gramStart"/>
      <w:r w:rsidRPr="00381996">
        <w:t>ы(</w:t>
      </w:r>
      <w:proofErr w:type="gramEnd"/>
      <w:r w:rsidRPr="00381996">
        <w:t>железо, титан, ниобий), благородные металлы (золото и металлы платиновой группы), неметаллические полезные ископаемые (мусковит, полевошпатовое сырье, кварц, карбонатное сырье, апатит, гранат) и общераспространенные полезные ископаемые (гранит, амфиболит, диатомит, кианит, габбро-</w:t>
      </w:r>
      <w:proofErr w:type="spellStart"/>
      <w:r w:rsidRPr="00381996">
        <w:t>норит</w:t>
      </w:r>
      <w:proofErr w:type="spellEnd"/>
      <w:r w:rsidRPr="00381996">
        <w:t xml:space="preserve">, габбро-диабаз, глина, торф, песок, ПГМ и прочие).  </w:t>
      </w:r>
      <w:r>
        <w:t xml:space="preserve">По состоянию на 01.10.2023 года на территории Лоухского района действует 47 лицензии </w:t>
      </w:r>
      <w:proofErr w:type="gramStart"/>
      <w:r>
        <w:t>на право пользование</w:t>
      </w:r>
      <w:proofErr w:type="gramEnd"/>
      <w:r>
        <w:t xml:space="preserve"> недрами (общераспространённые полезные ископаемые):</w:t>
      </w:r>
    </w:p>
    <w:p w:rsidR="00016C0B" w:rsidRDefault="00016C0B" w:rsidP="00016C0B">
      <w:pPr>
        <w:ind w:firstLine="709"/>
        <w:jc w:val="both"/>
      </w:pPr>
      <w:r>
        <w:t>-39 лицензии – на блочный камень для производства блоков;</w:t>
      </w:r>
    </w:p>
    <w:p w:rsidR="00016C0B" w:rsidRDefault="00016C0B" w:rsidP="00016C0B">
      <w:pPr>
        <w:ind w:firstLine="709"/>
        <w:jc w:val="both"/>
      </w:pPr>
      <w:r>
        <w:t>-7 лицензий – на песок и песчано-гравийный материал;</w:t>
      </w:r>
    </w:p>
    <w:p w:rsidR="00016C0B" w:rsidRDefault="00016C0B" w:rsidP="00016C0B">
      <w:pPr>
        <w:ind w:firstLine="709"/>
        <w:jc w:val="both"/>
      </w:pPr>
      <w:r>
        <w:t>-1 лицензия – на строительный камень для производства щебня.</w:t>
      </w:r>
    </w:p>
    <w:p w:rsidR="00016C0B" w:rsidRDefault="00016C0B" w:rsidP="00016C0B">
      <w:pPr>
        <w:jc w:val="both"/>
      </w:pPr>
      <w:r>
        <w:t xml:space="preserve">            Из общего числа </w:t>
      </w:r>
      <w:r>
        <w:rPr>
          <w:b/>
        </w:rPr>
        <w:t xml:space="preserve">лицензий 31 </w:t>
      </w:r>
      <w:r>
        <w:t xml:space="preserve">предоставлено для геологического изучения с целью поисков и оценки месторождений. Сроки проведения работ 2022-2026 годы. По </w:t>
      </w:r>
      <w:r w:rsidRPr="00E45453">
        <w:rPr>
          <w:b/>
        </w:rPr>
        <w:t xml:space="preserve">1 лицензии </w:t>
      </w:r>
      <w:r>
        <w:t>на блочный камень (ООО «</w:t>
      </w:r>
      <w:proofErr w:type="spellStart"/>
      <w:r>
        <w:t>Норит</w:t>
      </w:r>
      <w:proofErr w:type="spellEnd"/>
      <w:r>
        <w:t xml:space="preserve"> – К») </w:t>
      </w:r>
      <w:r w:rsidRPr="00E45453">
        <w:rPr>
          <w:b/>
        </w:rPr>
        <w:t>и по 1 лицензии</w:t>
      </w:r>
      <w:r>
        <w:t xml:space="preserve"> на песок ведутся разведочные и проектные работы.</w:t>
      </w:r>
    </w:p>
    <w:p w:rsidR="00016C0B" w:rsidRDefault="00016C0B" w:rsidP="00016C0B">
      <w:pPr>
        <w:jc w:val="both"/>
      </w:pPr>
      <w:r>
        <w:t xml:space="preserve">             В отчетном периоде блочный камень добывали 3 предприятия: ЗАО «ГПК «Кармин» (</w:t>
      </w:r>
      <w:r w:rsidRPr="00E45453">
        <w:rPr>
          <w:b/>
        </w:rPr>
        <w:t>по 3 лицензиям</w:t>
      </w:r>
      <w:r>
        <w:t>), ООО «</w:t>
      </w:r>
      <w:proofErr w:type="spellStart"/>
      <w:r>
        <w:t>Калгувара</w:t>
      </w:r>
      <w:proofErr w:type="spellEnd"/>
      <w:r>
        <w:t>», ООО «</w:t>
      </w:r>
      <w:proofErr w:type="spellStart"/>
      <w:r>
        <w:t>Ромбак</w:t>
      </w:r>
      <w:proofErr w:type="spellEnd"/>
      <w:r>
        <w:t xml:space="preserve">». Объем производства блочного камня этими предприятиями составил 2,3 тыс. </w:t>
      </w:r>
      <w:proofErr w:type="spellStart"/>
      <w:r>
        <w:t>куб.м</w:t>
      </w:r>
      <w:proofErr w:type="spellEnd"/>
      <w:r>
        <w:t>. (100% к АППГ). Увеличение объемов обусловлено, прежде всего, деятельностью ЗАО «ГПК «Кармин».</w:t>
      </w:r>
    </w:p>
    <w:p w:rsidR="00016C0B" w:rsidRDefault="00016C0B" w:rsidP="00016C0B">
      <w:pPr>
        <w:jc w:val="both"/>
      </w:pPr>
      <w:r>
        <w:t xml:space="preserve">             Добычу песчано-гравийного материала </w:t>
      </w:r>
      <w:r w:rsidRPr="00E45453">
        <w:rPr>
          <w:b/>
        </w:rPr>
        <w:t>по 2 лицензиям</w:t>
      </w:r>
      <w:r>
        <w:t xml:space="preserve"> осуществляет ГУП РК «</w:t>
      </w:r>
      <w:proofErr w:type="spellStart"/>
      <w:r>
        <w:t>Лоухское</w:t>
      </w:r>
      <w:proofErr w:type="spellEnd"/>
      <w:r>
        <w:t xml:space="preserve"> ДРСУ». Объем добычи составил 86 тыс. </w:t>
      </w:r>
      <w:proofErr w:type="spellStart"/>
      <w:r>
        <w:t>куб.м</w:t>
      </w:r>
      <w:proofErr w:type="spellEnd"/>
      <w:r>
        <w:t xml:space="preserve">. (100% к АППГ). Также </w:t>
      </w:r>
      <w:r>
        <w:lastRenderedPageBreak/>
        <w:t>предприятием ГУП РК «</w:t>
      </w:r>
      <w:proofErr w:type="spellStart"/>
      <w:r>
        <w:t>Лоухское</w:t>
      </w:r>
      <w:proofErr w:type="spellEnd"/>
      <w:r>
        <w:t xml:space="preserve"> ДРСУ» </w:t>
      </w:r>
      <w:r w:rsidRPr="00E45453">
        <w:rPr>
          <w:b/>
        </w:rPr>
        <w:t>по 1 лицензии</w:t>
      </w:r>
      <w:r>
        <w:t xml:space="preserve"> проводится геологическое изучение участков недр для выявления месторождений песка и ПГС.              </w:t>
      </w:r>
    </w:p>
    <w:p w:rsidR="00016C0B" w:rsidRDefault="00016C0B" w:rsidP="00016C0B">
      <w:pPr>
        <w:jc w:val="both"/>
      </w:pPr>
      <w:r>
        <w:t xml:space="preserve">             В мае 2023 года ООО «</w:t>
      </w:r>
      <w:proofErr w:type="spellStart"/>
      <w:r>
        <w:t>Норит</w:t>
      </w:r>
      <w:proofErr w:type="spellEnd"/>
      <w:r>
        <w:t xml:space="preserve"> К» (</w:t>
      </w:r>
      <w:proofErr w:type="spellStart"/>
      <w:r>
        <w:t>Чернокитовый</w:t>
      </w:r>
      <w:proofErr w:type="spellEnd"/>
      <w:r>
        <w:t xml:space="preserve"> ПТЗ 80698 </w:t>
      </w:r>
      <w:proofErr w:type="gramStart"/>
      <w:r>
        <w:t>ТР</w:t>
      </w:r>
      <w:proofErr w:type="gramEnd"/>
      <w:r>
        <w:t>) начало промышленные добычи блочного камня согласно лицензии. Обратились в администрацию Кестеньгского сельского поселения по вопросу введения в эксплуатацию карьера, аренды участка земли в районе ул. Еловая для организации погрузочной площадки по погрузке каменных блоков в автотранспорт. Также предприятие планирует осуществить проект по организации производства работ по добыче строительного камня и его дальнейшей переработки в рамках арктического резидента до 2032 года. ООО «</w:t>
      </w:r>
      <w:proofErr w:type="spellStart"/>
      <w:r>
        <w:t>Норит</w:t>
      </w:r>
      <w:proofErr w:type="spellEnd"/>
      <w:proofErr w:type="gramStart"/>
      <w:r>
        <w:t xml:space="preserve"> К</w:t>
      </w:r>
      <w:proofErr w:type="gramEnd"/>
      <w:r>
        <w:t xml:space="preserve">» зарегистрировано в г. Петрозаводск. Применять планирует вахтовый метод. </w:t>
      </w:r>
    </w:p>
    <w:p w:rsidR="00016C0B" w:rsidRDefault="00016C0B" w:rsidP="00016C0B">
      <w:pPr>
        <w:ind w:firstLine="709"/>
        <w:jc w:val="both"/>
      </w:pPr>
      <w:r>
        <w:t xml:space="preserve">СЕЛЬСКОЕ ХОЗЯЙСТВО. В сельском хозяйстве Лоухского района осуществляют деятельность </w:t>
      </w:r>
      <w:r w:rsidRPr="00C1346A">
        <w:rPr>
          <w:b/>
        </w:rPr>
        <w:t>семь</w:t>
      </w:r>
      <w:r>
        <w:t xml:space="preserve"> индивидуальных хозяйств, наиболее крупное ИП </w:t>
      </w:r>
      <w:proofErr w:type="spellStart"/>
      <w:r>
        <w:t>Шороховой</w:t>
      </w:r>
      <w:proofErr w:type="spellEnd"/>
      <w:r>
        <w:t xml:space="preserve"> Е.И. (</w:t>
      </w:r>
      <w:proofErr w:type="gramStart"/>
      <w:r>
        <w:t>п</w:t>
      </w:r>
      <w:proofErr w:type="gramEnd"/>
      <w:r>
        <w:t xml:space="preserve"> Кестеньга).  </w:t>
      </w:r>
      <w:proofErr w:type="gramStart"/>
      <w:r>
        <w:t>Имеется 15 личных подсобных хозяйств, на подворье которых содержится  крупный рогатый скот – 6 голов, из них коров – 6 голов (п. Тунгозеро и п. Сосновый), свиньи – 4 головы (п. Софпорог и п. Кестеньга), овцы – 0 голов,  козы – 5 голов (п. Софпорог и п. Сосновый), птицы всех видов – 315 головы (п. Кестеньга, п. Софпорог, п. Тунгозеро, п. Сосновый), кролики – 36 голов.. Количество</w:t>
      </w:r>
      <w:proofErr w:type="gramEnd"/>
      <w:r>
        <w:t xml:space="preserve"> личных подсобных хозяйств на территории Кестеньгского сельского поселения по сравнению с предыдущими годами снизилось. </w:t>
      </w:r>
    </w:p>
    <w:p w:rsidR="00016C0B" w:rsidRPr="00A65B6A" w:rsidRDefault="00016C0B" w:rsidP="00601882">
      <w:pPr>
        <w:ind w:firstLine="709"/>
        <w:jc w:val="both"/>
      </w:pPr>
      <w:r>
        <w:t>ПРОМЫШЛЕННОЕ РЫБОЛОВСТВО. В 2024 году на территории Кестеньгского сельского поселения деятельность по выращиванию товарной форели осуществляют два предприятия: ООО «</w:t>
      </w:r>
      <w:proofErr w:type="spellStart"/>
      <w:r>
        <w:t>Аквафор</w:t>
      </w:r>
      <w:proofErr w:type="spellEnd"/>
      <w:r>
        <w:t xml:space="preserve">» </w:t>
      </w:r>
      <w:proofErr w:type="gramStart"/>
      <w:r>
        <w:t>и ООО</w:t>
      </w:r>
      <w:proofErr w:type="gramEnd"/>
      <w:r>
        <w:t xml:space="preserve"> «Софпорог» (озеро </w:t>
      </w:r>
      <w:proofErr w:type="spellStart"/>
      <w:r>
        <w:t>Топозеро</w:t>
      </w:r>
      <w:proofErr w:type="spellEnd"/>
      <w:r>
        <w:t>, р</w:t>
      </w:r>
      <w:r w:rsidR="00601882">
        <w:t xml:space="preserve">егистрация – г. Петрозаводск). </w:t>
      </w:r>
    </w:p>
    <w:p w:rsidR="00016C0B" w:rsidRPr="00404274" w:rsidRDefault="00016C0B" w:rsidP="00016C0B">
      <w:pPr>
        <w:ind w:firstLine="709"/>
        <w:jc w:val="center"/>
        <w:rPr>
          <w:b/>
        </w:rPr>
      </w:pPr>
      <w:r w:rsidRPr="00404274">
        <w:rPr>
          <w:b/>
        </w:rPr>
        <w:t xml:space="preserve">Распределение </w:t>
      </w:r>
      <w:proofErr w:type="gramStart"/>
      <w:r w:rsidRPr="00404274">
        <w:rPr>
          <w:b/>
        </w:rPr>
        <w:t>занятых</w:t>
      </w:r>
      <w:proofErr w:type="gramEnd"/>
      <w:r w:rsidRPr="00404274">
        <w:rPr>
          <w:b/>
        </w:rPr>
        <w:t xml:space="preserve"> в экономике Кестеньгского сельского поселения по видам экономической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3172"/>
        <w:gridCol w:w="1127"/>
        <w:gridCol w:w="1271"/>
        <w:gridCol w:w="1375"/>
      </w:tblGrid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ВД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Всего по поселению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Отчет 2023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Оценка 2024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Прогноз 2025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</w:p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 xml:space="preserve">Сельское, лесное хозяйство, охота, рыболовство и рыбоводство: 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Pr="00E31D3B" w:rsidRDefault="00016C0B" w:rsidP="00016C0B">
            <w:r>
              <w:t>лесоводство и прочая лесохозяйственная деятельность</w:t>
            </w:r>
          </w:p>
        </w:tc>
        <w:tc>
          <w:tcPr>
            <w:tcW w:w="3172" w:type="dxa"/>
            <w:shd w:val="clear" w:color="auto" w:fill="auto"/>
          </w:tcPr>
          <w:p w:rsidR="00016C0B" w:rsidRPr="00E31D3B" w:rsidRDefault="00016C0B" w:rsidP="00016C0B">
            <w:r>
              <w:t>ГКУ РК «</w:t>
            </w:r>
            <w:proofErr w:type="spellStart"/>
            <w:r>
              <w:t>Лоухское</w:t>
            </w:r>
            <w:proofErr w:type="spellEnd"/>
            <w:r>
              <w:t xml:space="preserve"> центральное лесничество»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E31D3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E31D3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E31D3B" w:rsidRDefault="00016C0B" w:rsidP="00016C0B">
            <w:pPr>
              <w:jc w:val="center"/>
            </w:pPr>
            <w:r>
              <w:t>8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Лесозаготовка (</w:t>
            </w:r>
            <w:proofErr w:type="spellStart"/>
            <w:r>
              <w:t>доп</w:t>
            </w:r>
            <w:proofErr w:type="gramStart"/>
            <w:r>
              <w:t>.в</w:t>
            </w:r>
            <w:proofErr w:type="gramEnd"/>
            <w:r>
              <w:t>ид.д</w:t>
            </w:r>
            <w:proofErr w:type="spellEnd"/>
            <w:r>
              <w:t xml:space="preserve">), основной – </w:t>
            </w:r>
            <w:proofErr w:type="spellStart"/>
            <w:r>
              <w:t>дея-ть</w:t>
            </w:r>
            <w:proofErr w:type="spellEnd"/>
            <w:r>
              <w:t xml:space="preserve"> </w:t>
            </w:r>
            <w:proofErr w:type="spellStart"/>
            <w:r>
              <w:t>вспомогательно</w:t>
            </w:r>
            <w:proofErr w:type="spellEnd"/>
            <w:r>
              <w:t xml:space="preserve"> прочая, связанная с перевозками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«Спартак»</w:t>
            </w:r>
          </w:p>
        </w:tc>
        <w:tc>
          <w:tcPr>
            <w:tcW w:w="1127" w:type="dxa"/>
            <w:shd w:val="clear" w:color="auto" w:fill="auto"/>
          </w:tcPr>
          <w:p w:rsidR="00016C0B" w:rsidRPr="00E31D3B" w:rsidRDefault="00016C0B" w:rsidP="00016C0B">
            <w:pPr>
              <w:jc w:val="center"/>
            </w:pPr>
            <w:r>
              <w:t>0</w:t>
            </w:r>
          </w:p>
        </w:tc>
        <w:tc>
          <w:tcPr>
            <w:tcW w:w="1271" w:type="dxa"/>
            <w:shd w:val="clear" w:color="auto" w:fill="auto"/>
          </w:tcPr>
          <w:p w:rsidR="00016C0B" w:rsidRPr="00E31D3B" w:rsidRDefault="00016C0B" w:rsidP="00016C0B">
            <w:pPr>
              <w:jc w:val="center"/>
            </w:pPr>
            <w:r>
              <w:t>0</w:t>
            </w:r>
          </w:p>
        </w:tc>
        <w:tc>
          <w:tcPr>
            <w:tcW w:w="1375" w:type="dxa"/>
            <w:shd w:val="clear" w:color="auto" w:fill="auto"/>
          </w:tcPr>
          <w:p w:rsidR="00016C0B" w:rsidRPr="00E31D3B" w:rsidRDefault="00016C0B" w:rsidP="00016C0B">
            <w:pPr>
              <w:jc w:val="center"/>
            </w:pPr>
            <w:r>
              <w:t>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лесозаготовка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(лесозаготовка)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рыболовство пресноводное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«Северные просторы»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рыбоводство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</w:t>
            </w:r>
            <w:proofErr w:type="spellStart"/>
            <w:r>
              <w:t>Аквафор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сельское хозяйство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КФХ Шорохова, фермеры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r>
              <w:t xml:space="preserve">       10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5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сельское хозяйство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(животноводство)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Добыча полезных ископаемых: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>
              <w:t xml:space="preserve">       </w:t>
            </w:r>
            <w:r>
              <w:rPr>
                <w:b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добыча декоративного и строительного камня, известняка, гипса, мела и сланцев</w:t>
            </w:r>
          </w:p>
        </w:tc>
        <w:tc>
          <w:tcPr>
            <w:tcW w:w="3172" w:type="dxa"/>
            <w:shd w:val="clear" w:color="auto" w:fill="auto"/>
          </w:tcPr>
          <w:p w:rsidR="00016C0B" w:rsidRPr="00175D51" w:rsidRDefault="00016C0B" w:rsidP="00016C0B">
            <w:r>
              <w:t>ООО «</w:t>
            </w:r>
            <w:proofErr w:type="spellStart"/>
            <w:r>
              <w:t>Ромбак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/>
          <w:p w:rsidR="00016C0B" w:rsidRDefault="00016C0B" w:rsidP="00016C0B"/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добыча и первичная </w:t>
            </w:r>
            <w:r>
              <w:lastRenderedPageBreak/>
              <w:t xml:space="preserve">обработка камня для памятников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lastRenderedPageBreak/>
              <w:t>ЗАО «</w:t>
            </w:r>
            <w:proofErr w:type="spellStart"/>
            <w:r>
              <w:t>Норит</w:t>
            </w:r>
            <w:proofErr w:type="spellEnd"/>
            <w:proofErr w:type="gramStart"/>
            <w:r>
              <w:t xml:space="preserve"> К</w:t>
            </w:r>
            <w:proofErr w:type="gram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/>
          <w:p w:rsidR="00016C0B" w:rsidRDefault="00016C0B" w:rsidP="00016C0B">
            <w:r>
              <w:lastRenderedPageBreak/>
              <w:t xml:space="preserve">       0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lastRenderedPageBreak/>
              <w:t>0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lastRenderedPageBreak/>
              <w:t>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lastRenderedPageBreak/>
              <w:t>добыча декоративного и строительного камня, известняка, гипса, мела и сланцев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</w:t>
            </w:r>
            <w:proofErr w:type="spellStart"/>
            <w:r>
              <w:t>Калгуваара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/>
          <w:p w:rsidR="00016C0B" w:rsidRDefault="00016C0B" w:rsidP="00016C0B"/>
          <w:p w:rsidR="00016C0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8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Обрабатывающие производства: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распиловка и строгание древесины </w:t>
            </w:r>
          </w:p>
        </w:tc>
        <w:tc>
          <w:tcPr>
            <w:tcW w:w="3172" w:type="dxa"/>
            <w:shd w:val="clear" w:color="auto" w:fill="auto"/>
          </w:tcPr>
          <w:p w:rsidR="00016C0B" w:rsidRPr="00175D51" w:rsidRDefault="00016C0B" w:rsidP="00016C0B">
            <w:r>
              <w:t>ООО «</w:t>
            </w:r>
            <w:proofErr w:type="spellStart"/>
            <w:r>
              <w:t>Элиас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</w:tcPr>
          <w:p w:rsidR="00016C0B" w:rsidRPr="004A69FC" w:rsidRDefault="00016C0B" w:rsidP="00016C0B">
            <w:pPr>
              <w:jc w:val="center"/>
              <w:rPr>
                <w:b/>
              </w:rPr>
            </w:pPr>
          </w:p>
          <w:p w:rsidR="00016C0B" w:rsidRPr="00175D51" w:rsidRDefault="00016C0B" w:rsidP="00016C0B">
            <w:pPr>
              <w:jc w:val="center"/>
            </w:pPr>
            <w:r>
              <w:t>2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производство пиломатериалов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«Северный лес»</w:t>
            </w:r>
          </w:p>
        </w:tc>
        <w:tc>
          <w:tcPr>
            <w:tcW w:w="1127" w:type="dxa"/>
            <w:shd w:val="clear" w:color="auto" w:fill="auto"/>
          </w:tcPr>
          <w:p w:rsidR="00016C0B" w:rsidRPr="00466E6B" w:rsidRDefault="00016C0B" w:rsidP="00016C0B">
            <w:pPr>
              <w:jc w:val="center"/>
            </w:pPr>
            <w:r>
              <w:t>60</w:t>
            </w:r>
          </w:p>
        </w:tc>
        <w:tc>
          <w:tcPr>
            <w:tcW w:w="1271" w:type="dxa"/>
            <w:shd w:val="clear" w:color="auto" w:fill="auto"/>
          </w:tcPr>
          <w:p w:rsidR="00016C0B" w:rsidRPr="00466E6B" w:rsidRDefault="00016C0B" w:rsidP="00016C0B">
            <w:pPr>
              <w:jc w:val="center"/>
            </w:pPr>
            <w:r>
              <w:t>60</w:t>
            </w:r>
          </w:p>
        </w:tc>
        <w:tc>
          <w:tcPr>
            <w:tcW w:w="1375" w:type="dxa"/>
            <w:shd w:val="clear" w:color="auto" w:fill="auto"/>
          </w:tcPr>
          <w:p w:rsidR="00016C0B" w:rsidRPr="00466E6B" w:rsidRDefault="00016C0B" w:rsidP="00016C0B">
            <w:pPr>
              <w:jc w:val="center"/>
            </w:pPr>
            <w:r>
              <w:t>49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66E6B" w:rsidRDefault="00016C0B" w:rsidP="00016C0B">
            <w:r w:rsidRPr="004A69FC">
              <w:rPr>
                <w:b/>
              </w:rPr>
              <w:t>Обеспечение электрической энергией, газом и паром; кондиционирование воздуха: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передача электроэнергии и технологические присоединения к распределительным электросетям</w:t>
            </w:r>
          </w:p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66E6B">
              <w:t>Северные электрические сети ОАО "МРСК Северо-Запада</w:t>
            </w:r>
            <w:proofErr w:type="gramStart"/>
            <w:r w:rsidRPr="00466E6B">
              <w:t>""</w:t>
            </w:r>
            <w:proofErr w:type="spellStart"/>
            <w:proofErr w:type="gramEnd"/>
            <w:r w:rsidRPr="00466E6B">
              <w:t>Карелэнерго</w:t>
            </w:r>
            <w:proofErr w:type="spellEnd"/>
            <w:r w:rsidRPr="00466E6B">
              <w:t>"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2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2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2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производство, передача и распределение пара и горячей воды (тепловой энергии)</w:t>
            </w:r>
          </w:p>
        </w:tc>
        <w:tc>
          <w:tcPr>
            <w:tcW w:w="3172" w:type="dxa"/>
            <w:shd w:val="clear" w:color="auto" w:fill="auto"/>
          </w:tcPr>
          <w:p w:rsidR="00016C0B" w:rsidRPr="00A406F9" w:rsidRDefault="00016C0B" w:rsidP="00016C0B">
            <w:r>
              <w:t>ООО «</w:t>
            </w:r>
            <w:proofErr w:type="spellStart"/>
            <w:r>
              <w:t>КарелКоммунЭнерго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Деятельность гостиниц и предприятий общественного питания: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гостиниц и прочих мест для временного проживания </w:t>
            </w:r>
          </w:p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(деятельность гостиниц, проживание)</w:t>
            </w:r>
          </w:p>
          <w:p w:rsidR="00016C0B" w:rsidRPr="00466E6B" w:rsidRDefault="00016C0B" w:rsidP="00016C0B"/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  <w:p w:rsidR="00016C0B" w:rsidRDefault="00016C0B" w:rsidP="00016C0B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Деятельность профессиональная, научная и техническая: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  <w:tc>
          <w:tcPr>
            <w:tcW w:w="3172" w:type="dxa"/>
            <w:shd w:val="clear" w:color="auto" w:fill="auto"/>
          </w:tcPr>
          <w:p w:rsidR="00016C0B" w:rsidRPr="00D34D0E" w:rsidRDefault="00016C0B" w:rsidP="00016C0B">
            <w:r>
              <w:t>Карельский ЦГМС – филиал ФГБУ «Северо-Западное управление по гидрометеорологии и мониторингу окружающей среды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туристических </w:t>
            </w:r>
            <w:r>
              <w:lastRenderedPageBreak/>
              <w:t>агентств</w:t>
            </w:r>
          </w:p>
        </w:tc>
        <w:tc>
          <w:tcPr>
            <w:tcW w:w="3172" w:type="dxa"/>
            <w:shd w:val="clear" w:color="auto" w:fill="auto"/>
          </w:tcPr>
          <w:p w:rsidR="00016C0B" w:rsidRPr="00015F30" w:rsidRDefault="00016C0B" w:rsidP="00016C0B">
            <w:r>
              <w:lastRenderedPageBreak/>
              <w:t>ООО «Туристический комплекс «Визит»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Государственное управление и обеспечение военной безопасности; социальное обеспечение: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15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 w:rsidRPr="004A69FC">
              <w:rPr>
                <w:b/>
              </w:rPr>
              <w:t>15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органов местного самоуправления</w:t>
            </w:r>
          </w:p>
        </w:tc>
        <w:tc>
          <w:tcPr>
            <w:tcW w:w="3172" w:type="dxa"/>
            <w:shd w:val="clear" w:color="auto" w:fill="auto"/>
          </w:tcPr>
          <w:p w:rsidR="00016C0B" w:rsidRPr="00015F30" w:rsidRDefault="00016C0B" w:rsidP="00016C0B">
            <w:r>
              <w:t>Администрация Кестеньгского сельского поселения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4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4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4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по обеспечению пожарной безопасности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 xml:space="preserve">ГКУ РК «Отряд противопожарной службы по </w:t>
            </w:r>
            <w:proofErr w:type="spellStart"/>
            <w:r>
              <w:t>Лоухскому</w:t>
            </w:r>
            <w:proofErr w:type="spellEnd"/>
            <w:r>
              <w:t xml:space="preserve"> району» (ПЧ-69)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Деятельность в области культуры, спорта, организации досуга и развлечений:</w:t>
            </w:r>
          </w:p>
        </w:tc>
        <w:tc>
          <w:tcPr>
            <w:tcW w:w="1127" w:type="dxa"/>
            <w:shd w:val="clear" w:color="auto" w:fill="auto"/>
          </w:tcPr>
          <w:p w:rsidR="00016C0B" w:rsidRPr="00F510FE" w:rsidRDefault="00016C0B" w:rsidP="00016C0B">
            <w:pPr>
              <w:jc w:val="center"/>
              <w:rPr>
                <w:b/>
              </w:rPr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1" w:type="dxa"/>
            <w:shd w:val="clear" w:color="auto" w:fill="auto"/>
          </w:tcPr>
          <w:p w:rsidR="00016C0B" w:rsidRPr="00F510FE" w:rsidRDefault="00016C0B" w:rsidP="00016C0B">
            <w:pPr>
              <w:jc w:val="center"/>
              <w:rPr>
                <w:b/>
              </w:rPr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75" w:type="dxa"/>
            <w:shd w:val="clear" w:color="auto" w:fill="auto"/>
          </w:tcPr>
          <w:p w:rsidR="00016C0B" w:rsidRPr="00F510FE" w:rsidRDefault="00016C0B" w:rsidP="00016C0B">
            <w:pPr>
              <w:jc w:val="center"/>
              <w:rPr>
                <w:b/>
              </w:rPr>
            </w:pPr>
          </w:p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в области исполнительских искусств  </w:t>
            </w:r>
          </w:p>
        </w:tc>
        <w:tc>
          <w:tcPr>
            <w:tcW w:w="3172" w:type="dxa"/>
            <w:shd w:val="clear" w:color="auto" w:fill="auto"/>
          </w:tcPr>
          <w:p w:rsidR="00016C0B" w:rsidRPr="00F443B7" w:rsidRDefault="00016C0B" w:rsidP="00016C0B">
            <w:r>
              <w:t>МБУ «Кестеньгский Дом культуры»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библиотек и архивов</w:t>
            </w:r>
          </w:p>
        </w:tc>
        <w:tc>
          <w:tcPr>
            <w:tcW w:w="3172" w:type="dxa"/>
            <w:shd w:val="clear" w:color="auto" w:fill="auto"/>
          </w:tcPr>
          <w:p w:rsidR="00016C0B" w:rsidRPr="00F443B7" w:rsidRDefault="00016C0B" w:rsidP="00016C0B">
            <w:r>
              <w:t>МБУ «ЦБС Лоухского муниципального района»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3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в области искусств, отдыха и развлечений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4A69FC" w:rsidRDefault="00016C0B" w:rsidP="00016C0B">
            <w:pPr>
              <w:rPr>
                <w:b/>
              </w:rPr>
            </w:pPr>
            <w:r w:rsidRPr="004A69FC">
              <w:rPr>
                <w:b/>
              </w:rPr>
              <w:t>Деятельность в области здравоохранения и социальных услуг: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4A69FC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ГБУ СО «КЦСОН РК»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больничных организаций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ГБУЗ РК «</w:t>
            </w:r>
            <w:proofErr w:type="spellStart"/>
            <w:r>
              <w:t>Лоухская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14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14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14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9A2810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Образование:</w:t>
            </w:r>
          </w:p>
        </w:tc>
        <w:tc>
          <w:tcPr>
            <w:tcW w:w="1127" w:type="dxa"/>
            <w:shd w:val="clear" w:color="auto" w:fill="auto"/>
          </w:tcPr>
          <w:p w:rsidR="00016C0B" w:rsidRPr="009A2810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271" w:type="dxa"/>
            <w:shd w:val="clear" w:color="auto" w:fill="auto"/>
          </w:tcPr>
          <w:p w:rsidR="00016C0B" w:rsidRPr="009A2810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375" w:type="dxa"/>
            <w:shd w:val="clear" w:color="auto" w:fill="auto"/>
          </w:tcPr>
          <w:p w:rsidR="00016C0B" w:rsidRPr="009A2810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образование дошкольное </w:t>
            </w:r>
          </w:p>
        </w:tc>
        <w:tc>
          <w:tcPr>
            <w:tcW w:w="3172" w:type="dxa"/>
            <w:shd w:val="clear" w:color="auto" w:fill="auto"/>
          </w:tcPr>
          <w:p w:rsidR="00016C0B" w:rsidRPr="009A2810" w:rsidRDefault="00016C0B" w:rsidP="00016C0B">
            <w:r>
              <w:t>МБДОУ Кестеньгский детский сад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15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15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образование основное общее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 xml:space="preserve">МБОУ </w:t>
            </w:r>
            <w:proofErr w:type="spellStart"/>
            <w:r>
              <w:t>Кестеньгская</w:t>
            </w:r>
            <w:proofErr w:type="spellEnd"/>
            <w:r>
              <w:t xml:space="preserve"> СОШ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35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35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образование основное общее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 xml:space="preserve">МБОУ </w:t>
            </w:r>
            <w:proofErr w:type="spellStart"/>
            <w:r>
              <w:t>Софпорогская</w:t>
            </w:r>
            <w:proofErr w:type="spellEnd"/>
            <w:r>
              <w:t xml:space="preserve"> СОШ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30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образование основное общее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МБОУ Сосновская СОШ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24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24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24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школ подготовки водителей автотранспортных средств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(подготовка водителей)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9A2810" w:rsidRDefault="00016C0B" w:rsidP="00016C0B">
            <w:pPr>
              <w:rPr>
                <w:b/>
              </w:rPr>
            </w:pPr>
            <w:r>
              <w:rPr>
                <w:b/>
              </w:rPr>
              <w:t>Транспортировка и хранение:</w:t>
            </w:r>
          </w:p>
        </w:tc>
        <w:tc>
          <w:tcPr>
            <w:tcW w:w="1127" w:type="dxa"/>
            <w:shd w:val="clear" w:color="auto" w:fill="auto"/>
          </w:tcPr>
          <w:p w:rsidR="00016C0B" w:rsidRPr="009A2810" w:rsidRDefault="00016C0B" w:rsidP="00016C0B">
            <w:pPr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32</w:t>
            </w:r>
          </w:p>
        </w:tc>
        <w:tc>
          <w:tcPr>
            <w:tcW w:w="1271" w:type="dxa"/>
            <w:shd w:val="clear" w:color="auto" w:fill="auto"/>
          </w:tcPr>
          <w:p w:rsidR="00016C0B" w:rsidRPr="009A2810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75" w:type="dxa"/>
            <w:shd w:val="clear" w:color="auto" w:fill="auto"/>
          </w:tcPr>
          <w:p w:rsidR="00016C0B" w:rsidRPr="009A2810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</w:t>
            </w:r>
            <w:r>
              <w:lastRenderedPageBreak/>
              <w:t xml:space="preserve">железнодорожного транспорта: междугородные и международные пассажирские перевозки </w:t>
            </w:r>
          </w:p>
        </w:tc>
        <w:tc>
          <w:tcPr>
            <w:tcW w:w="3172" w:type="dxa"/>
            <w:shd w:val="clear" w:color="auto" w:fill="auto"/>
          </w:tcPr>
          <w:p w:rsidR="00016C0B" w:rsidRPr="009A2810" w:rsidRDefault="00016C0B" w:rsidP="00016C0B">
            <w:proofErr w:type="spellStart"/>
            <w:r>
              <w:lastRenderedPageBreak/>
              <w:t>Апатитская</w:t>
            </w:r>
            <w:proofErr w:type="spellEnd"/>
            <w:r>
              <w:t xml:space="preserve"> дистанция </w:t>
            </w:r>
            <w:r>
              <w:lastRenderedPageBreak/>
              <w:t>инфраструктуры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lastRenderedPageBreak/>
              <w:t>19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lastRenderedPageBreak/>
              <w:t>19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lastRenderedPageBreak/>
              <w:t>19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lastRenderedPageBreak/>
              <w:t>деятельность железнодорожного транспорта: междугородные и международные пассажирские перевозки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Мурманский центр организации работы железнодорожных станций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 xml:space="preserve">деятельность прочего сухопутного пассажирского транспорта 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(услуги перевозки)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деятельность почтовой связи общего пользования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 xml:space="preserve">УФПС Республики Карелия </w:t>
            </w:r>
            <w:proofErr w:type="spellStart"/>
            <w:r>
              <w:t>Кемский</w:t>
            </w:r>
            <w:proofErr w:type="spellEnd"/>
            <w:r>
              <w:t xml:space="preserve"> почтамт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Pr="008A7D75" w:rsidRDefault="00016C0B" w:rsidP="00016C0B">
            <w:pPr>
              <w:jc w:val="center"/>
            </w:pPr>
            <w:r>
              <w:t>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AF4AEB" w:rsidRDefault="00016C0B" w:rsidP="00016C0B">
            <w:pPr>
              <w:rPr>
                <w:b/>
              </w:rPr>
            </w:pPr>
            <w:r>
              <w:rPr>
                <w:b/>
              </w:rPr>
              <w:t>Торговля оптовая и розничная; ремонт автотранспортных средств и мотоциклов: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Pr="00AF4AEB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  <w:rPr>
                <w:b/>
              </w:rPr>
            </w:pPr>
          </w:p>
          <w:p w:rsidR="00016C0B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торговля розничная в неспециализированных магазинах</w:t>
            </w:r>
          </w:p>
        </w:tc>
        <w:tc>
          <w:tcPr>
            <w:tcW w:w="3172" w:type="dxa"/>
            <w:shd w:val="clear" w:color="auto" w:fill="auto"/>
          </w:tcPr>
          <w:p w:rsidR="00016C0B" w:rsidRPr="00AF4AEB" w:rsidRDefault="00016C0B" w:rsidP="00016C0B">
            <w:r>
              <w:t>ООО «</w:t>
            </w:r>
            <w:proofErr w:type="spellStart"/>
            <w:r>
              <w:t>Пяоярви</w:t>
            </w:r>
            <w:proofErr w:type="spellEnd"/>
            <w:r>
              <w:t>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0</w:t>
            </w:r>
          </w:p>
        </w:tc>
        <w:tc>
          <w:tcPr>
            <w:tcW w:w="1271" w:type="dxa"/>
            <w:shd w:val="clear" w:color="auto" w:fill="auto"/>
          </w:tcPr>
          <w:p w:rsidR="00016C0B" w:rsidRPr="00AF4AEB" w:rsidRDefault="00016C0B" w:rsidP="00016C0B">
            <w:pPr>
              <w:jc w:val="center"/>
            </w:pPr>
            <w:r>
              <w:t>0</w:t>
            </w:r>
          </w:p>
        </w:tc>
        <w:tc>
          <w:tcPr>
            <w:tcW w:w="1375" w:type="dxa"/>
            <w:shd w:val="clear" w:color="auto" w:fill="auto"/>
          </w:tcPr>
          <w:p w:rsidR="00016C0B" w:rsidRPr="00AF4AEB" w:rsidRDefault="00016C0B" w:rsidP="00016C0B">
            <w:pPr>
              <w:jc w:val="center"/>
            </w:pPr>
            <w:r>
              <w:t>0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торговля  розничными незамороженными продуктами, включая напитки и табачные изделия, в неспециализированных магазинах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proofErr w:type="spellStart"/>
            <w:r>
              <w:t>Лоухское</w:t>
            </w:r>
            <w:proofErr w:type="spellEnd"/>
            <w:r>
              <w:t xml:space="preserve"> районное потребительское общество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8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ООО «Карина»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15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15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</w:p>
          <w:p w:rsidR="00016C0B" w:rsidRDefault="00016C0B" w:rsidP="00016C0B">
            <w:pPr>
              <w:jc w:val="center"/>
            </w:pPr>
            <w:r>
              <w:t>15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торговля розничная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>
            <w:r>
              <w:t>ИП с наемными работниками (торговля)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16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16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16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/>
        </w:tc>
        <w:tc>
          <w:tcPr>
            <w:tcW w:w="3172" w:type="dxa"/>
            <w:shd w:val="clear" w:color="auto" w:fill="auto"/>
          </w:tcPr>
          <w:p w:rsidR="00016C0B" w:rsidRPr="00F510FE" w:rsidRDefault="00016C0B" w:rsidP="00016C0B">
            <w:pPr>
              <w:rPr>
                <w:b/>
              </w:rPr>
            </w:pPr>
            <w:r>
              <w:rPr>
                <w:b/>
              </w:rPr>
              <w:t>Предоставление прочих видов услуг:</w:t>
            </w:r>
          </w:p>
        </w:tc>
        <w:tc>
          <w:tcPr>
            <w:tcW w:w="1127" w:type="dxa"/>
            <w:shd w:val="clear" w:color="auto" w:fill="auto"/>
          </w:tcPr>
          <w:p w:rsidR="00016C0B" w:rsidRPr="008527A7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Pr="008527A7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Pr="008527A7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Default="00016C0B" w:rsidP="00016C0B">
            <w:r>
              <w:t>ремонт одежды и текстильных изделий, прочие</w:t>
            </w:r>
          </w:p>
        </w:tc>
        <w:tc>
          <w:tcPr>
            <w:tcW w:w="3172" w:type="dxa"/>
            <w:shd w:val="clear" w:color="auto" w:fill="auto"/>
          </w:tcPr>
          <w:p w:rsidR="00016C0B" w:rsidRPr="00F510FE" w:rsidRDefault="00016C0B" w:rsidP="00016C0B">
            <w:r>
              <w:t>ИП</w:t>
            </w:r>
          </w:p>
        </w:tc>
        <w:tc>
          <w:tcPr>
            <w:tcW w:w="1127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271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  <w:tc>
          <w:tcPr>
            <w:tcW w:w="1375" w:type="dxa"/>
            <w:shd w:val="clear" w:color="auto" w:fill="auto"/>
          </w:tcPr>
          <w:p w:rsidR="00016C0B" w:rsidRDefault="00016C0B" w:rsidP="00016C0B">
            <w:pPr>
              <w:jc w:val="center"/>
            </w:pPr>
            <w:r>
              <w:t>1</w:t>
            </w:r>
          </w:p>
        </w:tc>
      </w:tr>
      <w:tr w:rsidR="00016C0B" w:rsidTr="00016C0B">
        <w:tc>
          <w:tcPr>
            <w:tcW w:w="2626" w:type="dxa"/>
            <w:shd w:val="clear" w:color="auto" w:fill="auto"/>
          </w:tcPr>
          <w:p w:rsidR="00016C0B" w:rsidRPr="00F510FE" w:rsidRDefault="00016C0B" w:rsidP="00016C0B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172" w:type="dxa"/>
            <w:shd w:val="clear" w:color="auto" w:fill="auto"/>
          </w:tcPr>
          <w:p w:rsidR="00016C0B" w:rsidRDefault="00016C0B" w:rsidP="00016C0B"/>
        </w:tc>
        <w:tc>
          <w:tcPr>
            <w:tcW w:w="1127" w:type="dxa"/>
            <w:shd w:val="clear" w:color="auto" w:fill="auto"/>
          </w:tcPr>
          <w:p w:rsidR="00016C0B" w:rsidRPr="00F510FE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1271" w:type="dxa"/>
            <w:shd w:val="clear" w:color="auto" w:fill="auto"/>
          </w:tcPr>
          <w:p w:rsidR="00016C0B" w:rsidRPr="00F67B52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375" w:type="dxa"/>
            <w:shd w:val="clear" w:color="auto" w:fill="auto"/>
          </w:tcPr>
          <w:p w:rsidR="00016C0B" w:rsidRPr="00F67B52" w:rsidRDefault="00016C0B" w:rsidP="00016C0B">
            <w:pPr>
              <w:jc w:val="center"/>
              <w:rPr>
                <w:b/>
              </w:rPr>
            </w:pPr>
            <w:r>
              <w:rPr>
                <w:b/>
              </w:rPr>
              <w:t>333</w:t>
            </w:r>
          </w:p>
        </w:tc>
      </w:tr>
    </w:tbl>
    <w:p w:rsidR="00016C0B" w:rsidRDefault="00016C0B" w:rsidP="00016C0B">
      <w:pPr>
        <w:ind w:firstLine="709"/>
        <w:jc w:val="center"/>
      </w:pPr>
    </w:p>
    <w:p w:rsidR="00016C0B" w:rsidRDefault="00016C0B" w:rsidP="00016C0B">
      <w:pPr>
        <w:ind w:firstLine="709"/>
        <w:jc w:val="both"/>
      </w:pPr>
      <w:r>
        <w:t xml:space="preserve">На территории муниципального образования по состоянию на 01 октября 2024 года зарегистрированы субъекты малого и среднего предпринимательства, в том числе: </w:t>
      </w:r>
      <w:proofErr w:type="spellStart"/>
      <w:r>
        <w:lastRenderedPageBreak/>
        <w:t>микропредприятия</w:t>
      </w:r>
      <w:proofErr w:type="spellEnd"/>
      <w:r>
        <w:t xml:space="preserve">, малые и средние предприятия и индивидуальные предприниматели. Преобладают субъекты малого предпринимательства. </w:t>
      </w:r>
    </w:p>
    <w:p w:rsidR="00016C0B" w:rsidRDefault="00016C0B" w:rsidP="00016C0B">
      <w:pPr>
        <w:ind w:firstLine="709"/>
        <w:jc w:val="both"/>
      </w:pPr>
      <w:r>
        <w:t xml:space="preserve">Из общего количества действующих субъектов малого предпринимательства на первом месте предприниматели, которые занимаются торговлей; на втором месте хозяйством, охотой, рыболовством и рыбоводством, на четвертом – обеспечением электрической энергией, газом и паром; на пятом месте – деятельностью профессиональной, научной и технической; на последнем месте – деятельностью административной и сопутствующими дополнительными услугами и деятельностью гостиниц и предприятий общественного питания и деятельностью в области культуры, спорта, организации досуга и развлечений. </w:t>
      </w:r>
    </w:p>
    <w:p w:rsidR="00016C0B" w:rsidRDefault="00016C0B" w:rsidP="00016C0B">
      <w:pPr>
        <w:ind w:firstLine="709"/>
        <w:jc w:val="both"/>
      </w:pPr>
      <w:r>
        <w:t xml:space="preserve">В торговой сети в полном объеме поддерживается ассортимент социальных товаров. Количество объектов розничной торговли на 1 октября 2024 года составило 10 единиц. В основном магазины со смешанным ассортиментом товаров. Торговая площадь магазинов составляет 489,0 </w:t>
      </w:r>
      <w:proofErr w:type="spellStart"/>
      <w:r>
        <w:t>кв.м</w:t>
      </w:r>
      <w:proofErr w:type="spellEnd"/>
      <w:r>
        <w:t xml:space="preserve">. Общая численность работающих на объектах розничной торговли составляет 40 человек. В п. </w:t>
      </w:r>
      <w:proofErr w:type="spellStart"/>
      <w:r>
        <w:t>Софпророг</w:t>
      </w:r>
      <w:proofErr w:type="spellEnd"/>
      <w:r>
        <w:t xml:space="preserve"> в 2024 году магазин временно закрыт. Причина: основной работник находится на больничном, временно никто не идет работать.</w:t>
      </w:r>
    </w:p>
    <w:p w:rsidR="00016C0B" w:rsidRDefault="00016C0B" w:rsidP="001C73ED">
      <w:pPr>
        <w:jc w:val="both"/>
      </w:pPr>
      <w:proofErr w:type="gramStart"/>
      <w:r>
        <w:rPr>
          <w:b/>
        </w:rPr>
        <w:t xml:space="preserve">Численность населения, </w:t>
      </w:r>
      <w:r>
        <w:t xml:space="preserve">включая лиц, проживающих в отдельно расположенных строениях, на территории муниципального образования «Кестеньгское сельское поселение»  на 01.01.2024г. составила 2380 чел., в </w:t>
      </w:r>
      <w:proofErr w:type="spellStart"/>
      <w:r>
        <w:t>т.ч</w:t>
      </w:r>
      <w:proofErr w:type="spellEnd"/>
      <w:r>
        <w:t xml:space="preserve">. п. Кестеньга – 1268 чел., д. Зашеек -11 чел., п. Сосновый – 400 чел., п. Софпорог – 198 чел., п. Новый Софпорог – 83 чел., п. Тунгозеро – 403 чел., д. </w:t>
      </w:r>
      <w:proofErr w:type="spellStart"/>
      <w:r>
        <w:t>Коккосалма</w:t>
      </w:r>
      <w:proofErr w:type="spellEnd"/>
      <w:r>
        <w:t xml:space="preserve"> – 15 чел., п. </w:t>
      </w:r>
      <w:proofErr w:type="spellStart"/>
      <w:r>
        <w:t>Тухкала</w:t>
      </w:r>
      <w:proofErr w:type="spellEnd"/>
      <w:r>
        <w:t xml:space="preserve">- 2 чел., д. </w:t>
      </w:r>
      <w:proofErr w:type="spellStart"/>
      <w:r>
        <w:t>Кушеванда</w:t>
      </w:r>
      <w:proofErr w:type="spellEnd"/>
      <w:proofErr w:type="gramEnd"/>
      <w:r>
        <w:t xml:space="preserve"> – 0 чел.</w:t>
      </w:r>
      <w:r w:rsidRPr="00734D0E">
        <w:t xml:space="preserve"> </w:t>
      </w:r>
      <w:r>
        <w:t xml:space="preserve">По данным </w:t>
      </w:r>
      <w:proofErr w:type="spellStart"/>
      <w:r>
        <w:t>Карелиястат</w:t>
      </w:r>
      <w:proofErr w:type="spellEnd"/>
      <w:r>
        <w:t xml:space="preserve"> численность населения муниципального образования «Кестеньгское сельское поселение» составляет на 01.01.2024г. 1630 чел. По данным </w:t>
      </w:r>
      <w:proofErr w:type="spellStart"/>
      <w:r>
        <w:t>Карелиястат</w:t>
      </w:r>
      <w:proofErr w:type="spellEnd"/>
      <w:r>
        <w:t xml:space="preserve"> за 2024 год по сравнению с 2023 годом численность уменьшилась на 45 чел. Смертность превышает рождаемость. Демографическая ситуация остается напряженной. С учетом естественной убыли, миграционных процессов прогнозируется снижение роста среднегодовой численности постоянного населения.</w:t>
      </w:r>
    </w:p>
    <w:p w:rsidR="008B4B39" w:rsidRDefault="001C73ED" w:rsidP="001C73ED">
      <w:pPr>
        <w:jc w:val="both"/>
      </w:pPr>
      <w:r>
        <w:t xml:space="preserve">          </w:t>
      </w:r>
      <w:r>
        <w:rPr>
          <w:b/>
        </w:rPr>
        <w:t xml:space="preserve">Пассажирские перевозки. </w:t>
      </w:r>
    </w:p>
    <w:p w:rsidR="008B7A8D" w:rsidRPr="001C73ED" w:rsidRDefault="008B7A8D" w:rsidP="001C73ED">
      <w:pPr>
        <w:jc w:val="both"/>
      </w:pPr>
      <w:r>
        <w:t>В декабре 2023 года АО «Северо-Западная пригородная компания» совместно с правительст</w:t>
      </w:r>
      <w:r w:rsidR="00327C2C">
        <w:t>вом Республики Карелия запустила</w:t>
      </w:r>
      <w:r>
        <w:t xml:space="preserve"> новый пригородный маршрут </w:t>
      </w:r>
      <w:r w:rsidR="00327C2C">
        <w:t>Лоухи-</w:t>
      </w:r>
      <w:proofErr w:type="spellStart"/>
      <w:r w:rsidR="00327C2C">
        <w:t>Пяозеро</w:t>
      </w:r>
      <w:proofErr w:type="spellEnd"/>
      <w:r w:rsidR="00327C2C">
        <w:t>, который курсировал</w:t>
      </w:r>
      <w:r>
        <w:t xml:space="preserve"> два раза в неделю по средам и пятницам. </w:t>
      </w:r>
      <w:r w:rsidR="00A15475">
        <w:t xml:space="preserve">В маршруте движения рельсового автобуса «Орлан» появилась 27.09.2024 года дополнительная остановка. </w:t>
      </w:r>
      <w:r w:rsidR="00327C2C">
        <w:t xml:space="preserve">В адрес администрации Кестеньгского сельского поселения и администрации Лоухского муниципального </w:t>
      </w:r>
      <w:r w:rsidR="00A15475">
        <w:t xml:space="preserve">района </w:t>
      </w:r>
      <w:r w:rsidR="00327C2C">
        <w:t>неоднократно поступали обращения от жителей п. Новый Софпорог по вопросу</w:t>
      </w:r>
      <w:r w:rsidR="00A15475">
        <w:t xml:space="preserve"> обустройства остановки в поселке. Также по просьбе граждан, пользующихся данным маршрутом, с 01.10.2024 года был изменен график движения «Орлан»  на вторник и четверг. С 24.12.2024 года до 01.04.2025 года маршрут был временно закрыт в связи с ремонтными работами. С 01.04.2025 года рельсовый автобус «Орлан» возобновил движение по графику: два раза в неделю по вторникам и четвергам.</w:t>
      </w:r>
      <w:r w:rsidR="00327C2C">
        <w:t xml:space="preserve"> </w:t>
      </w:r>
    </w:p>
    <w:p w:rsidR="00647F60" w:rsidRDefault="00647F60" w:rsidP="00647F60">
      <w:pPr>
        <w:ind w:firstLine="709"/>
        <w:jc w:val="both"/>
      </w:pPr>
      <w:r>
        <w:rPr>
          <w:b/>
        </w:rPr>
        <w:t xml:space="preserve">Доходы и Расходы: </w:t>
      </w:r>
      <w:r w:rsidR="00C64251">
        <w:t>За 20</w:t>
      </w:r>
      <w:r w:rsidR="00A15475">
        <w:t>24</w:t>
      </w:r>
      <w:r>
        <w:t xml:space="preserve"> год в бюджет сельского поселения</w:t>
      </w:r>
      <w:r w:rsidR="00A15475">
        <w:t xml:space="preserve"> при плане </w:t>
      </w:r>
      <w:r w:rsidR="00A15475" w:rsidRPr="00A15475">
        <w:rPr>
          <w:b/>
        </w:rPr>
        <w:t>11439,5</w:t>
      </w:r>
      <w:r w:rsidR="001C73ED">
        <w:t xml:space="preserve"> </w:t>
      </w:r>
      <w:r w:rsidR="001C73ED" w:rsidRPr="00A15475">
        <w:rPr>
          <w:b/>
        </w:rPr>
        <w:t>тыс. руб.</w:t>
      </w:r>
      <w:r>
        <w:t xml:space="preserve"> поступило </w:t>
      </w:r>
      <w:r w:rsidR="00354CE4" w:rsidRPr="00A15475">
        <w:rPr>
          <w:b/>
        </w:rPr>
        <w:t>1</w:t>
      </w:r>
      <w:r w:rsidR="00A15475" w:rsidRPr="00A15475">
        <w:rPr>
          <w:b/>
        </w:rPr>
        <w:t>1884,1</w:t>
      </w:r>
      <w:r w:rsidRPr="00A15475">
        <w:rPr>
          <w:b/>
        </w:rPr>
        <w:t xml:space="preserve"> тыс. руб.,</w:t>
      </w:r>
      <w:r>
        <w:t xml:space="preserve"> что составляет </w:t>
      </w:r>
      <w:r w:rsidR="00A15475">
        <w:rPr>
          <w:b/>
        </w:rPr>
        <w:t>104</w:t>
      </w:r>
      <w:r>
        <w:rPr>
          <w:b/>
        </w:rPr>
        <w:t xml:space="preserve"> %</w:t>
      </w:r>
      <w:r>
        <w:t xml:space="preserve"> к плановым назначениям. Расходы бюджета Кестеньгского сельского поселения</w:t>
      </w:r>
      <w:r w:rsidR="008B7A8D">
        <w:t xml:space="preserve"> при плане </w:t>
      </w:r>
      <w:r w:rsidR="008B7A8D" w:rsidRPr="00A15475">
        <w:rPr>
          <w:b/>
        </w:rPr>
        <w:t>1</w:t>
      </w:r>
      <w:r w:rsidR="00A15475" w:rsidRPr="00A15475">
        <w:rPr>
          <w:b/>
        </w:rPr>
        <w:t>2498,8</w:t>
      </w:r>
      <w:r w:rsidR="00895BE2" w:rsidRPr="00A15475">
        <w:rPr>
          <w:b/>
        </w:rPr>
        <w:t xml:space="preserve"> тыс. руб.</w:t>
      </w:r>
      <w:r>
        <w:t xml:space="preserve"> по итогам прошедшего года составили </w:t>
      </w:r>
      <w:r w:rsidR="00DC1BC5" w:rsidRPr="00DC1BC5">
        <w:rPr>
          <w:b/>
        </w:rPr>
        <w:t>11741,2</w:t>
      </w:r>
      <w:r w:rsidRPr="00DC1BC5">
        <w:rPr>
          <w:b/>
        </w:rPr>
        <w:t xml:space="preserve"> тыс. руб</w:t>
      </w:r>
      <w:r>
        <w:t xml:space="preserve">., что составляет </w:t>
      </w:r>
      <w:r w:rsidR="00DC1BC5" w:rsidRPr="00DC1BC5">
        <w:rPr>
          <w:b/>
        </w:rPr>
        <w:t>94</w:t>
      </w:r>
      <w:r w:rsidR="00C64251" w:rsidRPr="00DC1BC5">
        <w:rPr>
          <w:b/>
        </w:rPr>
        <w:t>,</w:t>
      </w:r>
      <w:r w:rsidR="00895BE2" w:rsidRPr="00DC1BC5">
        <w:rPr>
          <w:b/>
        </w:rPr>
        <w:t>0</w:t>
      </w:r>
      <w:r w:rsidR="00C64251" w:rsidRPr="00DC1BC5">
        <w:rPr>
          <w:b/>
        </w:rPr>
        <w:t xml:space="preserve"> </w:t>
      </w:r>
      <w:r w:rsidRPr="00DC1BC5">
        <w:rPr>
          <w:b/>
        </w:rPr>
        <w:t>%</w:t>
      </w:r>
      <w:r>
        <w:t xml:space="preserve"> к плановым назначениям.  </w:t>
      </w:r>
    </w:p>
    <w:p w:rsidR="00647F60" w:rsidRDefault="00647F60" w:rsidP="00647F60">
      <w:pPr>
        <w:ind w:firstLine="709"/>
        <w:jc w:val="both"/>
      </w:pPr>
      <w:r>
        <w:t>Доля собственных доходов в общем объеме доходов поселения с</w:t>
      </w:r>
      <w:r w:rsidR="00C64251">
        <w:t xml:space="preserve">оставляет без учета субвенций </w:t>
      </w:r>
      <w:r w:rsidR="00DC1BC5" w:rsidRPr="00DC1BC5">
        <w:rPr>
          <w:b/>
        </w:rPr>
        <w:t>48</w:t>
      </w:r>
      <w:r w:rsidR="00885773" w:rsidRPr="00DC1BC5">
        <w:rPr>
          <w:b/>
        </w:rPr>
        <w:t>,0</w:t>
      </w:r>
      <w:r w:rsidRPr="00DC1BC5">
        <w:rPr>
          <w:b/>
        </w:rPr>
        <w:t>%.</w:t>
      </w:r>
      <w:r>
        <w:t xml:space="preserve"> </w:t>
      </w:r>
      <w:r w:rsidR="00DC1BC5">
        <w:t xml:space="preserve"> По сравнению с 2023 годом доля собственных доходов в общем объеме доходов поселения в 2024 году увеличилась. В 2023 году доля собственных доходов составляла 37%. Увеличение произошло за счет дохода, полученного от платы от передачи в аренду земельных участков, государственная собственность на которые не разграничена и которые расположены в границах сельских поселений, а также средств от  продажи прав на заключение договоров аренды указанных земельных участков. Благодаря </w:t>
      </w:r>
      <w:r w:rsidR="00DC1BC5">
        <w:lastRenderedPageBreak/>
        <w:t>инициативе депутата Совета Кестеньгского сельского поселения Хребтовой Ю.В. бюджет Кестеньгского сельского поселения пополнился дополнительным источником дохода</w:t>
      </w:r>
      <w:r w:rsidR="008371B2">
        <w:t>. В 2024 году при плане 695,7 тыс. руб. вышеуказанный доход поступил в сумме 938,3 тыс. руб.</w:t>
      </w:r>
      <w:r w:rsidR="00DC1BC5">
        <w:t xml:space="preserve"> </w:t>
      </w:r>
    </w:p>
    <w:p w:rsidR="00895BE2" w:rsidRDefault="008371B2" w:rsidP="00895BE2">
      <w:pPr>
        <w:jc w:val="both"/>
      </w:pPr>
      <w:r>
        <w:t xml:space="preserve">           </w:t>
      </w:r>
      <w:r w:rsidR="00895BE2">
        <w:t>За отчетный год в бюджет Кестеньгского сельского поселения</w:t>
      </w:r>
      <w:r w:rsidR="00895BE2" w:rsidRPr="00895BE2">
        <w:t xml:space="preserve"> из бюджета</w:t>
      </w:r>
      <w:r w:rsidR="00895BE2">
        <w:t xml:space="preserve"> Лоухского муниципального </w:t>
      </w:r>
      <w:r w:rsidR="00895BE2" w:rsidRPr="00895BE2">
        <w:t>района дотации перечислены в полном объеме</w:t>
      </w:r>
      <w:r>
        <w:t>. В 2024</w:t>
      </w:r>
      <w:r w:rsidR="00895BE2">
        <w:t xml:space="preserve"> году бюджету Кестеньгского сельского поселения</w:t>
      </w:r>
      <w:r w:rsidR="00895BE2" w:rsidRPr="00895BE2">
        <w:t xml:space="preserve"> </w:t>
      </w:r>
      <w:r>
        <w:t xml:space="preserve">не </w:t>
      </w:r>
      <w:r w:rsidR="00895BE2" w:rsidRPr="00895BE2">
        <w:t>бы</w:t>
      </w:r>
      <w:r w:rsidR="00895BE2">
        <w:t>ли</w:t>
      </w:r>
      <w:r w:rsidR="00895BE2" w:rsidRPr="00895BE2">
        <w:t xml:space="preserve"> предоставлены иные межбюджетные трансферты на сбалансированность бюджетов посе</w:t>
      </w:r>
      <w:r>
        <w:t>лений.</w:t>
      </w:r>
    </w:p>
    <w:p w:rsidR="00895BE2" w:rsidRDefault="008371B2" w:rsidP="00895BE2">
      <w:pPr>
        <w:ind w:firstLine="851"/>
        <w:jc w:val="both"/>
      </w:pPr>
      <w:r>
        <w:t>В течение 2024</w:t>
      </w:r>
      <w:r w:rsidR="00895BE2" w:rsidRPr="00895BE2">
        <w:t xml:space="preserve"> года была обеспечена в установленные сроки выплата заработной платы работникам учреждений,</w:t>
      </w:r>
      <w:r w:rsidR="00895BE2">
        <w:t xml:space="preserve"> финансируемых из бюджета поселения</w:t>
      </w:r>
      <w:r>
        <w:t>. По состоянию на 01 января 2025</w:t>
      </w:r>
      <w:r w:rsidR="00895BE2" w:rsidRPr="00895BE2">
        <w:t xml:space="preserve"> года просроченной задолженности по заработной плате, начислениям на заработную плату нет.</w:t>
      </w:r>
      <w:r>
        <w:t xml:space="preserve"> Дебиторская задолженность на 01.</w:t>
      </w:r>
      <w:r w:rsidR="001F315A">
        <w:t>01.2025 года составила 185,1 тыс. руб.</w:t>
      </w:r>
    </w:p>
    <w:p w:rsidR="00895BE2" w:rsidRPr="00895BE2" w:rsidRDefault="00895BE2" w:rsidP="00895BE2">
      <w:pPr>
        <w:ind w:firstLine="851"/>
        <w:jc w:val="both"/>
      </w:pPr>
      <w:r w:rsidRPr="00895BE2">
        <w:t>Муниципальный дол</w:t>
      </w:r>
      <w:r w:rsidR="001F315A">
        <w:t>г по состоянию на 01 января 2025</w:t>
      </w:r>
      <w:r w:rsidRPr="00895BE2">
        <w:t xml:space="preserve"> года отсутствует.</w:t>
      </w:r>
    </w:p>
    <w:p w:rsidR="00895BE2" w:rsidRDefault="00895BE2" w:rsidP="00895BE2">
      <w:pPr>
        <w:ind w:firstLine="851"/>
        <w:jc w:val="both"/>
      </w:pPr>
      <w:r w:rsidRPr="00895BE2">
        <w:t>Основными проб</w:t>
      </w:r>
      <w:r>
        <w:t>лемами исполнения бюджета поселения</w:t>
      </w:r>
      <w:r w:rsidRPr="00895BE2">
        <w:t xml:space="preserve"> являются неравномерность поступления налоговых и нен</w:t>
      </w:r>
      <w:r>
        <w:t>алоговых доходов в бюджет поселения</w:t>
      </w:r>
      <w:r w:rsidRPr="00895BE2">
        <w:t xml:space="preserve"> и </w:t>
      </w:r>
      <w:r>
        <w:t>незначительная их часть в процентном отношении</w:t>
      </w:r>
      <w:r w:rsidR="0069282A">
        <w:t>.</w:t>
      </w:r>
    </w:p>
    <w:p w:rsidR="00647F60" w:rsidRDefault="00647F60" w:rsidP="00647F60">
      <w:pPr>
        <w:ind w:firstLine="709"/>
        <w:jc w:val="both"/>
      </w:pPr>
      <w:r>
        <w:t xml:space="preserve"> </w:t>
      </w:r>
      <w:r>
        <w:rPr>
          <w:b/>
        </w:rPr>
        <w:t>НДФЛ</w:t>
      </w:r>
      <w:r>
        <w:t xml:space="preserve"> по поселению при плане </w:t>
      </w:r>
      <w:r w:rsidR="001F315A" w:rsidRPr="001F315A">
        <w:rPr>
          <w:b/>
        </w:rPr>
        <w:t>412,0</w:t>
      </w:r>
      <w:r w:rsidRPr="001F315A">
        <w:rPr>
          <w:b/>
        </w:rPr>
        <w:t xml:space="preserve"> тыс. рублей</w:t>
      </w:r>
      <w:r>
        <w:t xml:space="preserve"> фактически поступил в сумме </w:t>
      </w:r>
      <w:r w:rsidR="001F315A" w:rsidRPr="001F315A">
        <w:rPr>
          <w:b/>
        </w:rPr>
        <w:t>375</w:t>
      </w:r>
      <w:r w:rsidR="00885773" w:rsidRPr="001F315A">
        <w:rPr>
          <w:b/>
        </w:rPr>
        <w:t>,</w:t>
      </w:r>
      <w:r w:rsidR="001F315A" w:rsidRPr="001F315A">
        <w:rPr>
          <w:b/>
        </w:rPr>
        <w:t>5</w:t>
      </w:r>
      <w:r w:rsidR="001F315A">
        <w:rPr>
          <w:b/>
        </w:rPr>
        <w:t xml:space="preserve"> тыс. </w:t>
      </w:r>
      <w:r w:rsidRPr="001F315A">
        <w:rPr>
          <w:b/>
        </w:rPr>
        <w:t>рублей</w:t>
      </w:r>
      <w:r>
        <w:t xml:space="preserve"> или </w:t>
      </w:r>
      <w:r w:rsidR="001F315A">
        <w:rPr>
          <w:b/>
        </w:rPr>
        <w:t xml:space="preserve">91 </w:t>
      </w:r>
      <w:r>
        <w:rPr>
          <w:b/>
        </w:rPr>
        <w:t>%</w:t>
      </w:r>
      <w:r>
        <w:t xml:space="preserve"> к плану. (НДФЛ </w:t>
      </w:r>
      <w:proofErr w:type="gramStart"/>
      <w:r>
        <w:t>запланирован</w:t>
      </w:r>
      <w:proofErr w:type="gramEnd"/>
      <w:r>
        <w:t xml:space="preserve"> на основе данных предоставленных межрайонной ИФНС № 1 по РК). </w:t>
      </w:r>
    </w:p>
    <w:p w:rsidR="00647F60" w:rsidRDefault="00647F60" w:rsidP="00647F60">
      <w:pPr>
        <w:ind w:firstLine="709"/>
        <w:jc w:val="both"/>
      </w:pPr>
      <w:r>
        <w:rPr>
          <w:b/>
        </w:rPr>
        <w:t xml:space="preserve"> Земельный налог</w:t>
      </w:r>
      <w:r>
        <w:t xml:space="preserve"> при плане </w:t>
      </w:r>
      <w:r w:rsidR="001F315A">
        <w:rPr>
          <w:b/>
        </w:rPr>
        <w:t>297</w:t>
      </w:r>
      <w:r>
        <w:t xml:space="preserve"> тыс. руб. фактически поступил в сумме </w:t>
      </w:r>
      <w:r w:rsidR="001F315A">
        <w:rPr>
          <w:b/>
        </w:rPr>
        <w:t>314,5</w:t>
      </w:r>
      <w:r w:rsidR="00F812CD">
        <w:rPr>
          <w:b/>
        </w:rPr>
        <w:t xml:space="preserve"> </w:t>
      </w:r>
      <w:r w:rsidRPr="001F315A">
        <w:rPr>
          <w:b/>
        </w:rPr>
        <w:t>тыс. руб</w:t>
      </w:r>
      <w:r>
        <w:t xml:space="preserve">. или </w:t>
      </w:r>
      <w:r w:rsidR="001F315A">
        <w:rPr>
          <w:b/>
        </w:rPr>
        <w:t xml:space="preserve">106 </w:t>
      </w:r>
      <w:r>
        <w:rPr>
          <w:b/>
        </w:rPr>
        <w:t>%</w:t>
      </w:r>
      <w:r>
        <w:t xml:space="preserve"> к плану. </w:t>
      </w:r>
    </w:p>
    <w:p w:rsidR="00647F60" w:rsidRDefault="00647F60" w:rsidP="00647F60">
      <w:pPr>
        <w:jc w:val="both"/>
      </w:pPr>
      <w:r>
        <w:t xml:space="preserve">            </w:t>
      </w:r>
      <w:r>
        <w:rPr>
          <w:b/>
        </w:rPr>
        <w:t>Единый сельскохозяйственный налог</w:t>
      </w:r>
      <w:r>
        <w:t xml:space="preserve"> при плане</w:t>
      </w:r>
      <w:r w:rsidR="001F315A">
        <w:rPr>
          <w:b/>
        </w:rPr>
        <w:t xml:space="preserve"> 7</w:t>
      </w:r>
      <w:r>
        <w:rPr>
          <w:b/>
        </w:rPr>
        <w:t xml:space="preserve"> </w:t>
      </w:r>
      <w:r w:rsidRPr="001F315A">
        <w:rPr>
          <w:b/>
        </w:rPr>
        <w:t>тыс. руб</w:t>
      </w:r>
      <w:r>
        <w:rPr>
          <w:b/>
        </w:rPr>
        <w:t>.</w:t>
      </w:r>
      <w:r>
        <w:t xml:space="preserve"> поступил </w:t>
      </w:r>
      <w:r w:rsidR="001F315A">
        <w:rPr>
          <w:b/>
        </w:rPr>
        <w:t>11,2</w:t>
      </w:r>
      <w:r>
        <w:rPr>
          <w:b/>
        </w:rPr>
        <w:t xml:space="preserve"> </w:t>
      </w:r>
      <w:r w:rsidRPr="001F315A">
        <w:rPr>
          <w:b/>
        </w:rPr>
        <w:t>тыс. руб.,</w:t>
      </w:r>
      <w:r>
        <w:t xml:space="preserve"> что составило</w:t>
      </w:r>
      <w:r w:rsidR="001F315A">
        <w:rPr>
          <w:b/>
        </w:rPr>
        <w:t xml:space="preserve"> 159</w:t>
      </w:r>
      <w:r>
        <w:rPr>
          <w:b/>
        </w:rPr>
        <w:t>%.</w:t>
      </w:r>
      <w:r>
        <w:t xml:space="preserve"> </w:t>
      </w:r>
    </w:p>
    <w:p w:rsidR="00647F60" w:rsidRDefault="00647F60" w:rsidP="00647F60">
      <w:pPr>
        <w:jc w:val="both"/>
      </w:pPr>
      <w:r>
        <w:t xml:space="preserve">            </w:t>
      </w:r>
      <w:r>
        <w:rPr>
          <w:b/>
        </w:rPr>
        <w:t>Налог на имущество физических лиц</w:t>
      </w:r>
      <w:r>
        <w:t xml:space="preserve"> при плане </w:t>
      </w:r>
      <w:r w:rsidR="00120951" w:rsidRPr="00120951">
        <w:rPr>
          <w:b/>
        </w:rPr>
        <w:t>245</w:t>
      </w:r>
      <w:r w:rsidRPr="00120951">
        <w:rPr>
          <w:b/>
        </w:rPr>
        <w:t xml:space="preserve"> тыс. рублей</w:t>
      </w:r>
      <w:r>
        <w:t xml:space="preserve"> был выполнен в размере </w:t>
      </w:r>
      <w:r w:rsidR="00120951" w:rsidRPr="00120951">
        <w:rPr>
          <w:b/>
        </w:rPr>
        <w:t>321</w:t>
      </w:r>
      <w:r w:rsidR="00F812CD" w:rsidRPr="00120951">
        <w:rPr>
          <w:b/>
        </w:rPr>
        <w:t xml:space="preserve"> </w:t>
      </w:r>
      <w:r w:rsidRPr="00120951">
        <w:rPr>
          <w:b/>
        </w:rPr>
        <w:t>тыс. руб</w:t>
      </w:r>
      <w:r>
        <w:t>.</w:t>
      </w:r>
      <w:r w:rsidR="00120951">
        <w:rPr>
          <w:b/>
        </w:rPr>
        <w:t xml:space="preserve"> или 131</w:t>
      </w:r>
      <w:r>
        <w:rPr>
          <w:b/>
        </w:rPr>
        <w:t xml:space="preserve"> %</w:t>
      </w:r>
      <w:r>
        <w:t xml:space="preserve"> к плану. </w:t>
      </w:r>
    </w:p>
    <w:p w:rsidR="00647F60" w:rsidRDefault="00647F60" w:rsidP="00647F60">
      <w:pPr>
        <w:jc w:val="both"/>
      </w:pPr>
      <w:r>
        <w:t xml:space="preserve">            </w:t>
      </w:r>
      <w:r>
        <w:rPr>
          <w:b/>
        </w:rPr>
        <w:t>Доходы от сдачи в аренду имущества, находящегося в оперативном управлении</w:t>
      </w:r>
      <w:r>
        <w:t xml:space="preserve"> при плане </w:t>
      </w:r>
      <w:r w:rsidR="00120951" w:rsidRPr="00120951">
        <w:rPr>
          <w:b/>
        </w:rPr>
        <w:t xml:space="preserve">325 </w:t>
      </w:r>
      <w:r w:rsidRPr="00120951">
        <w:rPr>
          <w:b/>
        </w:rPr>
        <w:t>тыс. рублей</w:t>
      </w:r>
      <w:r>
        <w:t xml:space="preserve"> составили </w:t>
      </w:r>
      <w:r w:rsidR="00120951" w:rsidRPr="00120951">
        <w:rPr>
          <w:b/>
        </w:rPr>
        <w:t>289,6</w:t>
      </w:r>
      <w:r w:rsidRPr="00120951">
        <w:rPr>
          <w:b/>
        </w:rPr>
        <w:t xml:space="preserve"> </w:t>
      </w:r>
      <w:r w:rsidR="00F812CD" w:rsidRPr="00120951">
        <w:rPr>
          <w:b/>
        </w:rPr>
        <w:t>тыс. руб</w:t>
      </w:r>
      <w:r w:rsidR="00F812CD">
        <w:t xml:space="preserve">. или </w:t>
      </w:r>
      <w:r w:rsidR="00120951">
        <w:rPr>
          <w:b/>
        </w:rPr>
        <w:t>89</w:t>
      </w:r>
      <w:r w:rsidRPr="00F812CD">
        <w:rPr>
          <w:b/>
        </w:rPr>
        <w:t xml:space="preserve"> %</w:t>
      </w:r>
      <w:r>
        <w:t xml:space="preserve">.  </w:t>
      </w:r>
      <w:r w:rsidR="00120951">
        <w:t>В декабре 2024 года прош</w:t>
      </w:r>
      <w:r w:rsidR="00226283">
        <w:t>ли торги на право заключения договора аренды муниципального имущества. По результатам торгов был заключен договор аренды муниципального имущества с ПАО «Сбербанк» (аренда помещения под офис в п. Сосновый). Договор аренды на 5 лет. Сумма ежемесячного платежа за аренду помещения -  5 тыс. руб. Также заключен договор с АО «Почта России» на год с 10.08.2024 года до 01.07.2025 года на аренду помещения в МБУ «Кестеньгский Дом культуры» под почтовое отделение в п. Кестеньга. Сумма ежемесячного платежа за аренду помещения – 1,5 тыс. руб. Это времен</w:t>
      </w:r>
      <w:r w:rsidR="002D5487">
        <w:t xml:space="preserve">ная мера, так как на 2025 год по информации Минтранса РК согласована модернизация шести объектов, включая почтовое отделение в п. Кестеньга. В 2025 году появится новое модульное отделение почты. </w:t>
      </w:r>
      <w:r w:rsidR="00226283">
        <w:t xml:space="preserve"> </w:t>
      </w:r>
    </w:p>
    <w:p w:rsidR="00647F60" w:rsidRDefault="00647F60" w:rsidP="00647F60">
      <w:pPr>
        <w:jc w:val="both"/>
      </w:pPr>
      <w:r>
        <w:t xml:space="preserve">            </w:t>
      </w:r>
      <w:r>
        <w:rPr>
          <w:b/>
        </w:rPr>
        <w:t xml:space="preserve">Доходы, поступившие в порядке возмещения расходов, понесенные в связи с эксплуатацией имущества сельского поселения </w:t>
      </w:r>
      <w:r>
        <w:t xml:space="preserve">при плане </w:t>
      </w:r>
      <w:r w:rsidR="0069282A" w:rsidRPr="00120951">
        <w:rPr>
          <w:b/>
        </w:rPr>
        <w:t>200</w:t>
      </w:r>
      <w:r w:rsidRPr="00120951">
        <w:rPr>
          <w:b/>
        </w:rPr>
        <w:t xml:space="preserve"> тыс. руб</w:t>
      </w:r>
      <w:r>
        <w:t xml:space="preserve">. фактически поступило </w:t>
      </w:r>
      <w:r w:rsidR="00120951">
        <w:rPr>
          <w:b/>
        </w:rPr>
        <w:t>112,3 тыс. руб.</w:t>
      </w:r>
      <w:r>
        <w:t xml:space="preserve"> или </w:t>
      </w:r>
      <w:r w:rsidR="00120951">
        <w:rPr>
          <w:b/>
        </w:rPr>
        <w:t>5</w:t>
      </w:r>
      <w:r w:rsidR="0069282A">
        <w:rPr>
          <w:b/>
        </w:rPr>
        <w:t>6</w:t>
      </w:r>
      <w:r w:rsidR="00F812CD" w:rsidRPr="00F812CD">
        <w:rPr>
          <w:b/>
        </w:rPr>
        <w:t>%</w:t>
      </w:r>
      <w:r w:rsidRPr="001D2774">
        <w:t xml:space="preserve"> </w:t>
      </w:r>
      <w:r>
        <w:t>к плановым назначениям.</w:t>
      </w:r>
    </w:p>
    <w:p w:rsidR="00647F60" w:rsidRDefault="00647F60" w:rsidP="00647F60">
      <w:pPr>
        <w:jc w:val="both"/>
      </w:pPr>
      <w:r>
        <w:t xml:space="preserve">           </w:t>
      </w:r>
      <w:r>
        <w:rPr>
          <w:b/>
        </w:rPr>
        <w:t>Доходы от уплаты акциз, дизельных масел, моторных масел.</w:t>
      </w:r>
      <w:r w:rsidR="00120951">
        <w:t xml:space="preserve"> План на 2024</w:t>
      </w:r>
      <w:r w:rsidR="00F812CD">
        <w:t xml:space="preserve"> год составил </w:t>
      </w:r>
      <w:r w:rsidR="00120951">
        <w:rPr>
          <w:b/>
        </w:rPr>
        <w:t>3590,7</w:t>
      </w:r>
      <w:r>
        <w:t xml:space="preserve"> </w:t>
      </w:r>
      <w:r w:rsidRPr="00120951">
        <w:rPr>
          <w:b/>
        </w:rPr>
        <w:t>тыс. рублей</w:t>
      </w:r>
      <w:r>
        <w:t xml:space="preserve"> на осн</w:t>
      </w:r>
      <w:r w:rsidR="00C5184F">
        <w:t>ов</w:t>
      </w:r>
      <w:r w:rsidR="00F812CD">
        <w:t xml:space="preserve">е данных УФК по РК составил </w:t>
      </w:r>
      <w:r w:rsidR="00120951">
        <w:rPr>
          <w:b/>
        </w:rPr>
        <w:t>3851,7</w:t>
      </w:r>
      <w:r w:rsidR="00733EBD">
        <w:t xml:space="preserve"> </w:t>
      </w:r>
      <w:r w:rsidR="00733EBD" w:rsidRPr="00120951">
        <w:rPr>
          <w:b/>
        </w:rPr>
        <w:t>тыс. руб</w:t>
      </w:r>
      <w:r w:rsidR="00733EBD">
        <w:t xml:space="preserve">. или </w:t>
      </w:r>
      <w:r w:rsidR="00120951">
        <w:rPr>
          <w:b/>
        </w:rPr>
        <w:t xml:space="preserve">107 </w:t>
      </w:r>
      <w:r w:rsidRPr="00733EBD">
        <w:rPr>
          <w:b/>
        </w:rPr>
        <w:t>%</w:t>
      </w:r>
      <w:r>
        <w:t xml:space="preserve"> от плановых назначений.</w:t>
      </w:r>
      <w:r w:rsidR="00F812CD">
        <w:t xml:space="preserve"> </w:t>
      </w:r>
    </w:p>
    <w:p w:rsidR="00FF0D46" w:rsidRPr="00FF0D46" w:rsidRDefault="00120951" w:rsidP="006923E2">
      <w:pPr>
        <w:spacing w:line="288" w:lineRule="auto"/>
        <w:ind w:right="-2"/>
        <w:jc w:val="both"/>
      </w:pPr>
      <w:r>
        <w:t xml:space="preserve">           </w:t>
      </w:r>
      <w:r>
        <w:rPr>
          <w:b/>
        </w:rPr>
        <w:t>Д</w:t>
      </w:r>
      <w:r w:rsidR="006923E2" w:rsidRPr="006923E2">
        <w:rPr>
          <w:b/>
        </w:rPr>
        <w:t>оход, полученный от платы от передачи в аренду земельных участков, государственная собственность на которые не разграничена и которые расположены в границах сельских поселений, а также  средств от продажи прав на заключение договоров аренды указанных земельных участков</w:t>
      </w:r>
      <w:r w:rsidR="006923E2">
        <w:rPr>
          <w:b/>
        </w:rPr>
        <w:t xml:space="preserve">. </w:t>
      </w:r>
      <w:r>
        <w:t>План на 2024</w:t>
      </w:r>
      <w:r w:rsidR="006923E2">
        <w:t xml:space="preserve"> год </w:t>
      </w:r>
      <w:r w:rsidR="0035187D">
        <w:t xml:space="preserve">- </w:t>
      </w:r>
      <w:r>
        <w:rPr>
          <w:b/>
        </w:rPr>
        <w:t>695</w:t>
      </w:r>
      <w:r w:rsidR="0035187D">
        <w:rPr>
          <w:b/>
        </w:rPr>
        <w:t>,</w:t>
      </w:r>
      <w:r>
        <w:rPr>
          <w:b/>
        </w:rPr>
        <w:t>7</w:t>
      </w:r>
      <w:r w:rsidR="0035187D" w:rsidRPr="0035187D">
        <w:rPr>
          <w:b/>
        </w:rPr>
        <w:t xml:space="preserve"> тыс. руб.</w:t>
      </w:r>
      <w:r w:rsidR="0069282A">
        <w:rPr>
          <w:b/>
        </w:rPr>
        <w:t xml:space="preserve"> </w:t>
      </w:r>
      <w:r w:rsidR="00F049AB">
        <w:rPr>
          <w:b/>
        </w:rPr>
        <w:t xml:space="preserve"> </w:t>
      </w:r>
      <w:r>
        <w:t xml:space="preserve">Поступило </w:t>
      </w:r>
      <w:r w:rsidRPr="00120951">
        <w:rPr>
          <w:b/>
        </w:rPr>
        <w:t>938,3</w:t>
      </w:r>
      <w:r w:rsidR="00F049AB" w:rsidRPr="00120951">
        <w:rPr>
          <w:b/>
        </w:rPr>
        <w:t xml:space="preserve"> тыс. руб</w:t>
      </w:r>
      <w:r>
        <w:t xml:space="preserve">. или </w:t>
      </w:r>
      <w:r w:rsidRPr="00120951">
        <w:rPr>
          <w:b/>
        </w:rPr>
        <w:t>135</w:t>
      </w:r>
      <w:r w:rsidR="00F049AB" w:rsidRPr="00120951">
        <w:rPr>
          <w:b/>
        </w:rPr>
        <w:t>%</w:t>
      </w:r>
      <w:r w:rsidR="00F049AB">
        <w:t xml:space="preserve"> к плановым назначениям. </w:t>
      </w:r>
    </w:p>
    <w:p w:rsidR="00647F60" w:rsidRDefault="0035187D" w:rsidP="0035187D">
      <w:pPr>
        <w:jc w:val="both"/>
        <w:rPr>
          <w:b/>
        </w:rPr>
      </w:pPr>
      <w:r>
        <w:t xml:space="preserve">          </w:t>
      </w:r>
      <w:r w:rsidR="00647F60">
        <w:rPr>
          <w:b/>
        </w:rPr>
        <w:t>Расходы на содержание администрации</w:t>
      </w:r>
      <w:r w:rsidR="00647F60">
        <w:t xml:space="preserve"> Кестеньг</w:t>
      </w:r>
      <w:r w:rsidR="002D5487">
        <w:t>ского сельского поселения в 2024</w:t>
      </w:r>
      <w:r w:rsidR="00647F60">
        <w:t xml:space="preserve"> году при плане </w:t>
      </w:r>
      <w:r w:rsidR="002D5487">
        <w:rPr>
          <w:b/>
        </w:rPr>
        <w:t xml:space="preserve">2296 </w:t>
      </w:r>
      <w:r w:rsidR="00647F60" w:rsidRPr="002D5487">
        <w:rPr>
          <w:b/>
        </w:rPr>
        <w:t>тыс. рублей</w:t>
      </w:r>
      <w:r w:rsidR="00647F60">
        <w:t xml:space="preserve"> израсходовано </w:t>
      </w:r>
      <w:r w:rsidR="002D5487">
        <w:rPr>
          <w:b/>
        </w:rPr>
        <w:t xml:space="preserve">1886 </w:t>
      </w:r>
      <w:r w:rsidR="00647F60" w:rsidRPr="002D5487">
        <w:rPr>
          <w:b/>
        </w:rPr>
        <w:t>тыс. руб</w:t>
      </w:r>
      <w:r w:rsidR="00647F60">
        <w:t xml:space="preserve">.   </w:t>
      </w:r>
      <w:r w:rsidR="00647F60">
        <w:rPr>
          <w:b/>
        </w:rPr>
        <w:t xml:space="preserve">На содержание </w:t>
      </w:r>
      <w:r w:rsidR="00647F60" w:rsidRPr="00C5184F">
        <w:rPr>
          <w:b/>
        </w:rPr>
        <w:lastRenderedPageBreak/>
        <w:t>Главы</w:t>
      </w:r>
      <w:r w:rsidR="00647F60">
        <w:t xml:space="preserve"> Кестеньгского сельского поселения при плане </w:t>
      </w:r>
      <w:r w:rsidR="002D5487">
        <w:rPr>
          <w:b/>
        </w:rPr>
        <w:t>1030</w:t>
      </w:r>
      <w:r w:rsidR="00647F60">
        <w:t xml:space="preserve"> </w:t>
      </w:r>
      <w:r w:rsidR="00647F60" w:rsidRPr="002D5487">
        <w:rPr>
          <w:b/>
        </w:rPr>
        <w:t>тыс. руб</w:t>
      </w:r>
      <w:r w:rsidR="00647F60">
        <w:t xml:space="preserve">. израсходовано </w:t>
      </w:r>
      <w:r w:rsidR="002D5487">
        <w:rPr>
          <w:b/>
        </w:rPr>
        <w:t>1030</w:t>
      </w:r>
      <w:r w:rsidR="00647F60">
        <w:rPr>
          <w:b/>
        </w:rPr>
        <w:t xml:space="preserve"> </w:t>
      </w:r>
      <w:r w:rsidR="00647F60" w:rsidRPr="002D5487">
        <w:rPr>
          <w:b/>
        </w:rPr>
        <w:t>тыс. руб.</w:t>
      </w:r>
      <w:r w:rsidR="00647F60">
        <w:t xml:space="preserve"> </w:t>
      </w:r>
    </w:p>
    <w:p w:rsidR="00647F60" w:rsidRDefault="00647F60" w:rsidP="00647F60">
      <w:pPr>
        <w:ind w:firstLine="709"/>
        <w:jc w:val="both"/>
      </w:pPr>
      <w:r>
        <w:t xml:space="preserve">Субвенция бюджету Кестеньгского сельского поселения </w:t>
      </w:r>
      <w:r>
        <w:rPr>
          <w:b/>
        </w:rPr>
        <w:t>на осуществление первичного воинского учета</w:t>
      </w:r>
      <w:r>
        <w:t xml:space="preserve"> на территориях, где отсутствую военны</w:t>
      </w:r>
      <w:r w:rsidR="002C1B4B">
        <w:t>е комиссариаты, составила в 2024</w:t>
      </w:r>
      <w:r>
        <w:t xml:space="preserve"> году </w:t>
      </w:r>
      <w:r w:rsidR="002C1B4B">
        <w:rPr>
          <w:b/>
        </w:rPr>
        <w:t>265,5</w:t>
      </w:r>
      <w:r>
        <w:rPr>
          <w:b/>
        </w:rPr>
        <w:t xml:space="preserve"> </w:t>
      </w:r>
      <w:r w:rsidRPr="002C1B4B">
        <w:rPr>
          <w:b/>
        </w:rPr>
        <w:t>тыс. рублей.</w:t>
      </w:r>
      <w:r>
        <w:t xml:space="preserve"> Денежные средства были освоены в полном объеме, т.е. 100% к плановым назначениям.</w:t>
      </w:r>
    </w:p>
    <w:p w:rsidR="00647F60" w:rsidRDefault="00647F60" w:rsidP="00647F6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 выполнение  полномочий на основании п.4 статьи 15 Федерального закона «Об общих принципах организации местного самоуправления в Российской Федерации» заключены соглашения с администрацией Лоухского муниципального района. Расходы </w:t>
      </w:r>
      <w:r>
        <w:rPr>
          <w:b/>
          <w:color w:val="000000"/>
        </w:rPr>
        <w:t>на исполнение полномочия по составлению проекта бюджета поселения, исполнению бюджета посел</w:t>
      </w:r>
      <w:r w:rsidR="002C1B4B">
        <w:rPr>
          <w:b/>
          <w:color w:val="000000"/>
        </w:rPr>
        <w:t>ения</w:t>
      </w:r>
      <w:r>
        <w:rPr>
          <w:b/>
          <w:color w:val="000000"/>
        </w:rPr>
        <w:t xml:space="preserve">, составлению отчета об исполнении бюджета поселения </w:t>
      </w:r>
      <w:r>
        <w:rPr>
          <w:color w:val="000000"/>
        </w:rPr>
        <w:t xml:space="preserve"> из бюджета поселения при плане </w:t>
      </w:r>
      <w:r w:rsidR="002C1B4B">
        <w:rPr>
          <w:b/>
          <w:color w:val="000000"/>
        </w:rPr>
        <w:t>215</w:t>
      </w:r>
      <w:r>
        <w:rPr>
          <w:color w:val="000000"/>
        </w:rPr>
        <w:t xml:space="preserve"> </w:t>
      </w:r>
      <w:r w:rsidRPr="002C1B4B">
        <w:rPr>
          <w:b/>
          <w:color w:val="000000"/>
        </w:rPr>
        <w:t>тыс</w:t>
      </w:r>
      <w:r w:rsidR="00C5184F" w:rsidRPr="002C1B4B">
        <w:rPr>
          <w:b/>
          <w:color w:val="000000"/>
        </w:rPr>
        <w:t>. рублей</w:t>
      </w:r>
      <w:r w:rsidR="00C5184F">
        <w:rPr>
          <w:color w:val="000000"/>
        </w:rPr>
        <w:t xml:space="preserve"> фактически составили </w:t>
      </w:r>
      <w:r w:rsidR="00C5184F" w:rsidRPr="00733EBD">
        <w:rPr>
          <w:b/>
          <w:color w:val="000000"/>
        </w:rPr>
        <w:t>2</w:t>
      </w:r>
      <w:r w:rsidR="002C1B4B">
        <w:rPr>
          <w:b/>
          <w:color w:val="000000"/>
        </w:rPr>
        <w:t>15</w:t>
      </w:r>
      <w:r>
        <w:rPr>
          <w:color w:val="000000"/>
        </w:rPr>
        <w:t xml:space="preserve"> тыс. рублей или 100% к плану.   </w:t>
      </w:r>
    </w:p>
    <w:p w:rsidR="0035187D" w:rsidRDefault="002C1B4B" w:rsidP="002C1B4B">
      <w:pPr>
        <w:jc w:val="both"/>
        <w:rPr>
          <w:rFonts w:eastAsia="Times New Roman CYR"/>
        </w:rPr>
      </w:pPr>
      <w:r>
        <w:t xml:space="preserve">          </w:t>
      </w:r>
      <w:r w:rsidR="00931D55">
        <w:rPr>
          <w:b/>
        </w:rPr>
        <w:t xml:space="preserve">Культура. </w:t>
      </w:r>
    </w:p>
    <w:p w:rsidR="00931D55" w:rsidRPr="002C1B4B" w:rsidRDefault="0035187D" w:rsidP="0035187D">
      <w:pPr>
        <w:jc w:val="both"/>
        <w:rPr>
          <w:b/>
        </w:rPr>
      </w:pPr>
      <w:r>
        <w:t xml:space="preserve">          </w:t>
      </w:r>
      <w:r w:rsidR="00931D55">
        <w:t xml:space="preserve">На территории муниципального образования «Кестеньгское сельское поселение» функционирует МБУ «Кестеньгский Дом культуры», которое представляет услугу населению в сфере культуры. МБУ «Кестеньгский Дом культуры» представлен </w:t>
      </w:r>
      <w:proofErr w:type="spellStart"/>
      <w:r w:rsidR="00931D55">
        <w:t>Кестеньгским</w:t>
      </w:r>
      <w:proofErr w:type="spellEnd"/>
      <w:r w:rsidR="00931D55">
        <w:t xml:space="preserve"> сельским Домом культуры и </w:t>
      </w:r>
      <w:proofErr w:type="spellStart"/>
      <w:r w:rsidR="00931D55">
        <w:t>Софпорогским</w:t>
      </w:r>
      <w:proofErr w:type="spellEnd"/>
      <w:r w:rsidR="00931D55">
        <w:t xml:space="preserve"> сельским Домом культуры. Дополнительно МБУ «Кестеньгский Дом культуры» оказывает нестационарные услуги в сфере культуры населению п. Тунгозеро и п. Сосновый (отсутствуют стационарные объекты культуры).  Численность работников, занятых в отрасли культуры на 01.01.20</w:t>
      </w:r>
      <w:r w:rsidR="002C1B4B">
        <w:t>25</w:t>
      </w:r>
      <w:r w:rsidR="00931D55">
        <w:t xml:space="preserve">   – 3, среднесписочны</w:t>
      </w:r>
      <w:r w:rsidR="00FF0D46">
        <w:t>й состав – 2,5.  Прогноз на 202</w:t>
      </w:r>
      <w:r w:rsidR="002C1B4B">
        <w:t>5</w:t>
      </w:r>
      <w:r>
        <w:t>-</w:t>
      </w:r>
      <w:r w:rsidR="002C1B4B">
        <w:t>2026 -</w:t>
      </w:r>
      <w:r>
        <w:t xml:space="preserve"> численность работников – 3, среднесписочный состав – 2</w:t>
      </w:r>
      <w:r w:rsidR="00931D55">
        <w:t>,5. Для выполнения услуги в сфере культуры МБУ «К</w:t>
      </w:r>
      <w:r w:rsidR="002C1B4B">
        <w:t>естеньгский Дом культуры» в 2024</w:t>
      </w:r>
      <w:r>
        <w:t xml:space="preserve"> г</w:t>
      </w:r>
      <w:r w:rsidR="002C1B4B">
        <w:t xml:space="preserve">оду выделено </w:t>
      </w:r>
      <w:r w:rsidR="002C1B4B" w:rsidRPr="002C1B4B">
        <w:rPr>
          <w:b/>
        </w:rPr>
        <w:t xml:space="preserve">4054,1 </w:t>
      </w:r>
      <w:r w:rsidRPr="002C1B4B">
        <w:rPr>
          <w:b/>
        </w:rPr>
        <w:t>тыс. руб.</w:t>
      </w:r>
      <w:r>
        <w:t xml:space="preserve"> </w:t>
      </w:r>
      <w:r w:rsidR="002C1B4B">
        <w:t xml:space="preserve">Израсходовано в полном объеме. </w:t>
      </w:r>
      <w:r>
        <w:t>Платные</w:t>
      </w:r>
      <w:r w:rsidR="00931D55">
        <w:t xml:space="preserve"> услуг</w:t>
      </w:r>
      <w:r>
        <w:t>и</w:t>
      </w:r>
      <w:r w:rsidR="00931D55">
        <w:t xml:space="preserve"> МБУ «Кестеньгский сел</w:t>
      </w:r>
      <w:r w:rsidR="00FF0D46">
        <w:t>ьс</w:t>
      </w:r>
      <w:r w:rsidR="002C1B4B">
        <w:t xml:space="preserve">кий Дом культуры» при плане </w:t>
      </w:r>
      <w:r w:rsidR="002C1B4B" w:rsidRPr="002C1B4B">
        <w:rPr>
          <w:b/>
        </w:rPr>
        <w:t>80</w:t>
      </w:r>
      <w:r w:rsidRPr="002C1B4B">
        <w:rPr>
          <w:b/>
        </w:rPr>
        <w:t xml:space="preserve"> тыс. руб</w:t>
      </w:r>
      <w:r>
        <w:t>.</w:t>
      </w:r>
      <w:r w:rsidR="00FF0D46">
        <w:t xml:space="preserve"> факти</w:t>
      </w:r>
      <w:r w:rsidR="002C1B4B">
        <w:t xml:space="preserve">чески поступили в сумме </w:t>
      </w:r>
      <w:r w:rsidR="002C1B4B" w:rsidRPr="002C1B4B">
        <w:rPr>
          <w:b/>
        </w:rPr>
        <w:t>80</w:t>
      </w:r>
      <w:r w:rsidRPr="002C1B4B">
        <w:rPr>
          <w:b/>
        </w:rPr>
        <w:t xml:space="preserve"> тыс</w:t>
      </w:r>
      <w:r w:rsidR="00FF0D46" w:rsidRPr="002C1B4B">
        <w:rPr>
          <w:b/>
        </w:rPr>
        <w:t>. руб</w:t>
      </w:r>
      <w:r w:rsidR="002C1B4B">
        <w:t>. или 100% к плану. На 2025</w:t>
      </w:r>
      <w:r w:rsidR="00931D55">
        <w:t xml:space="preserve"> год суб</w:t>
      </w:r>
      <w:r w:rsidR="002C1B4B">
        <w:t xml:space="preserve">сидия запланирована в размере </w:t>
      </w:r>
      <w:r w:rsidR="002C1B4B" w:rsidRPr="002C1B4B">
        <w:rPr>
          <w:b/>
        </w:rPr>
        <w:t>4301,4</w:t>
      </w:r>
      <w:r w:rsidR="00931D55" w:rsidRPr="002C1B4B">
        <w:rPr>
          <w:b/>
        </w:rPr>
        <w:t xml:space="preserve"> тыс. ру</w:t>
      </w:r>
      <w:r w:rsidRPr="002C1B4B">
        <w:rPr>
          <w:b/>
        </w:rPr>
        <w:t>б</w:t>
      </w:r>
      <w:r w:rsidR="002C1B4B">
        <w:t xml:space="preserve">., план по платным услугам – </w:t>
      </w:r>
      <w:r w:rsidR="002C1B4B" w:rsidRPr="002C1B4B">
        <w:rPr>
          <w:b/>
        </w:rPr>
        <w:t>80</w:t>
      </w:r>
      <w:r w:rsidR="00931D55" w:rsidRPr="002C1B4B">
        <w:rPr>
          <w:b/>
        </w:rPr>
        <w:t xml:space="preserve"> тыс. руб.</w:t>
      </w:r>
    </w:p>
    <w:p w:rsidR="00931D55" w:rsidRDefault="00931D55" w:rsidP="00931D55">
      <w:pPr>
        <w:ind w:firstLine="540"/>
        <w:jc w:val="both"/>
      </w:pPr>
      <w:r>
        <w:t xml:space="preserve"> Средняя заработная плата культурных работников в МБУ «Кестеньгский Дом к</w:t>
      </w:r>
      <w:r w:rsidR="002C1B4B">
        <w:t>ультуры» на 2024</w:t>
      </w:r>
      <w:r w:rsidR="00FF0D46">
        <w:t xml:space="preserve"> год</w:t>
      </w:r>
      <w:r w:rsidR="00057F16">
        <w:t xml:space="preserve"> составила 46</w:t>
      </w:r>
      <w:r w:rsidR="00FF0D46">
        <w:t>8</w:t>
      </w:r>
      <w:r>
        <w:t>00</w:t>
      </w:r>
      <w:r w:rsidR="00057F16">
        <w:t xml:space="preserve"> рублей (целевой показатель – 46667</w:t>
      </w:r>
      <w:r>
        <w:t xml:space="preserve"> рублей). </w:t>
      </w:r>
      <w:r w:rsidR="00057F16">
        <w:t xml:space="preserve">Целевой показатель на 2025 год – 56135 рублей. </w:t>
      </w:r>
    </w:p>
    <w:p w:rsidR="00931D55" w:rsidRPr="00057F16" w:rsidRDefault="00931D55" w:rsidP="00931D55">
      <w:pPr>
        <w:ind w:firstLine="709"/>
        <w:jc w:val="both"/>
        <w:rPr>
          <w:b/>
        </w:rPr>
      </w:pPr>
      <w:r>
        <w:rPr>
          <w:b/>
        </w:rPr>
        <w:t xml:space="preserve">Муниципальное имущество. </w:t>
      </w:r>
      <w:r>
        <w:t>За последние годы происходили серьезные изменения в количестве объектов муниципальной собственности. Ряд социальных объектов был передан в муниципальную собственность района, республики. В результате в муниципальной собственности остались в основном объекты социально-культурного назначения. Объекты социально-культурного назначения переданы на праве хозяйственного ведения или оперативного управления муниципальным учреждениям</w:t>
      </w:r>
      <w:r w:rsidR="00057F16">
        <w:t>. По состоянию на 1 октября 2024</w:t>
      </w:r>
      <w:r w:rsidRPr="00D2556E">
        <w:t xml:space="preserve"> года в реестре муниципального имущества муниципального образования «Кестеньгское сельское поселение» зарегистрированы объекты муниципального имущества балансовой стоимостью </w:t>
      </w:r>
      <w:r w:rsidRPr="00057F16">
        <w:t>4361,4 тыс. руб.</w:t>
      </w:r>
    </w:p>
    <w:p w:rsidR="00931D55" w:rsidRDefault="00931D55" w:rsidP="00931D55">
      <w:pPr>
        <w:ind w:firstLine="709"/>
        <w:jc w:val="both"/>
      </w:pPr>
      <w:r>
        <w:t>Нежилые з</w:t>
      </w:r>
      <w:r w:rsidR="00CB52D3">
        <w:t xml:space="preserve">дания по состоянию на </w:t>
      </w:r>
      <w:r w:rsidR="00057F16">
        <w:t>01.01.2025</w:t>
      </w:r>
      <w:r>
        <w:t xml:space="preserve"> Администрация Кестеньгского сельского поселения не продавала. </w:t>
      </w:r>
    </w:p>
    <w:p w:rsidR="00931D55" w:rsidRPr="00931D55" w:rsidRDefault="00931D55" w:rsidP="00931D55">
      <w:pPr>
        <w:ind w:firstLine="709"/>
        <w:jc w:val="both"/>
      </w:pPr>
      <w:r>
        <w:rPr>
          <w:b/>
        </w:rPr>
        <w:t xml:space="preserve">Автомобильные дороги общего пользования местного значения. </w:t>
      </w:r>
      <w:r w:rsidR="00057F16">
        <w:t>По состоянию на 01.01.2025</w:t>
      </w:r>
      <w:r>
        <w:t xml:space="preserve"> года общее количество автомобильных дорог общего пользования местного значения: 44 шт., общая протяженность 35км. 150 м. </w:t>
      </w:r>
    </w:p>
    <w:p w:rsidR="00931D55" w:rsidRPr="00412BB3" w:rsidRDefault="00931D55" w:rsidP="00931D55">
      <w:pPr>
        <w:jc w:val="both"/>
      </w:pPr>
    </w:p>
    <w:p w:rsidR="00931D55" w:rsidRPr="000A239C" w:rsidRDefault="00931D55" w:rsidP="00931D55">
      <w:pPr>
        <w:ind w:firstLine="709"/>
        <w:jc w:val="center"/>
        <w:rPr>
          <w:rFonts w:eastAsia="Calibri"/>
          <w:b/>
          <w:lang w:eastAsia="en-US"/>
        </w:rPr>
      </w:pPr>
      <w:r w:rsidRPr="000A239C">
        <w:rPr>
          <w:rFonts w:eastAsia="Calibri"/>
          <w:b/>
          <w:lang w:eastAsia="en-US"/>
        </w:rPr>
        <w:t xml:space="preserve">Отчет о ходе реализации муниципальной программы (подпрограммы) </w:t>
      </w:r>
      <w:proofErr w:type="gramStart"/>
      <w:r w:rsidRPr="000A239C">
        <w:rPr>
          <w:rFonts w:eastAsia="Calibri"/>
          <w:b/>
          <w:lang w:eastAsia="en-US"/>
        </w:rPr>
        <w:t>по</w:t>
      </w:r>
      <w:proofErr w:type="gramEnd"/>
    </w:p>
    <w:p w:rsidR="00931D55" w:rsidRPr="000A239C" w:rsidRDefault="00931D55" w:rsidP="00931D55">
      <w:pPr>
        <w:ind w:firstLine="709"/>
        <w:jc w:val="center"/>
        <w:rPr>
          <w:rFonts w:eastAsia="Calibri"/>
          <w:b/>
          <w:lang w:eastAsia="en-US"/>
        </w:rPr>
      </w:pPr>
      <w:r w:rsidRPr="000A239C">
        <w:rPr>
          <w:rFonts w:eastAsia="Calibri"/>
          <w:b/>
          <w:lang w:eastAsia="en-US"/>
        </w:rPr>
        <w:t xml:space="preserve">повышению безопасности дорожного движения </w:t>
      </w:r>
    </w:p>
    <w:p w:rsidR="00931D55" w:rsidRPr="000A239C" w:rsidRDefault="00057F16" w:rsidP="00931D55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 итогам за  2024</w:t>
      </w:r>
      <w:r w:rsidR="00931D55">
        <w:rPr>
          <w:rFonts w:eastAsia="Calibri"/>
          <w:b/>
          <w:lang w:eastAsia="en-US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94"/>
        <w:gridCol w:w="2582"/>
        <w:gridCol w:w="2363"/>
        <w:gridCol w:w="2146"/>
      </w:tblGrid>
      <w:tr w:rsidR="00931D55" w:rsidRPr="004C24C0" w:rsidTr="002C3FFD">
        <w:tc>
          <w:tcPr>
            <w:tcW w:w="9571" w:type="dxa"/>
            <w:gridSpan w:val="5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Муниципальная целевая программа «Повышение безопасности дорожного движения в Кестень</w:t>
            </w:r>
            <w:r w:rsidR="00FF0D46">
              <w:rPr>
                <w:rFonts w:eastAsia="Calibri"/>
                <w:sz w:val="20"/>
                <w:szCs w:val="20"/>
                <w:lang w:eastAsia="en-US"/>
              </w:rPr>
              <w:t xml:space="preserve">гском </w:t>
            </w:r>
            <w:r w:rsidR="00FF0D46">
              <w:rPr>
                <w:rFonts w:eastAsia="Calibri"/>
                <w:sz w:val="20"/>
                <w:szCs w:val="20"/>
                <w:lang w:eastAsia="en-US"/>
              </w:rPr>
              <w:lastRenderedPageBreak/>
              <w:t>сельском поселении на 2023 -2025</w:t>
            </w:r>
            <w:r w:rsidRPr="004C24C0">
              <w:rPr>
                <w:rFonts w:eastAsia="Calibri"/>
                <w:sz w:val="20"/>
                <w:szCs w:val="20"/>
                <w:lang w:eastAsia="en-US"/>
              </w:rPr>
              <w:t xml:space="preserve"> годы» </w:t>
            </w:r>
          </w:p>
        </w:tc>
      </w:tr>
      <w:tr w:rsidR="00931D55" w:rsidRPr="004C24C0" w:rsidTr="002C3FFD">
        <w:tc>
          <w:tcPr>
            <w:tcW w:w="405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gramStart"/>
            <w:r w:rsidRPr="004C24C0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4C24C0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10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610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Количественные значения показателей  реализации мероприятия</w:t>
            </w:r>
          </w:p>
        </w:tc>
        <w:tc>
          <w:tcPr>
            <w:tcW w:w="2385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Плано</w:t>
            </w:r>
            <w:r w:rsidR="00057F16">
              <w:rPr>
                <w:rFonts w:eastAsia="Calibri"/>
                <w:sz w:val="20"/>
                <w:szCs w:val="20"/>
                <w:lang w:eastAsia="en-US"/>
              </w:rPr>
              <w:t>вый объем финансирования на 2024</w:t>
            </w:r>
            <w:r w:rsidRPr="004C24C0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2161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Фактический объем  финансирования</w:t>
            </w:r>
            <w:r w:rsidR="00057F16">
              <w:rPr>
                <w:rFonts w:eastAsia="Calibri"/>
                <w:sz w:val="20"/>
                <w:szCs w:val="20"/>
                <w:lang w:eastAsia="en-US"/>
              </w:rPr>
              <w:t xml:space="preserve"> (кассовое исполнение) за   2024</w:t>
            </w:r>
            <w:r w:rsidRPr="004C24C0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</w:tc>
      </w:tr>
      <w:tr w:rsidR="00931D55" w:rsidRPr="004C24C0" w:rsidTr="00601882">
        <w:trPr>
          <w:trHeight w:val="9242"/>
        </w:trPr>
        <w:tc>
          <w:tcPr>
            <w:tcW w:w="405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10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Улучшение состояния дорог и тротуаров на территории Кестеньгского сельского поселения:</w:t>
            </w: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 xml:space="preserve">-проведение мероприятий, связанных с содержанием дорог </w:t>
            </w: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sz w:val="20"/>
                <w:szCs w:val="20"/>
                <w:lang w:eastAsia="en-US"/>
              </w:rPr>
              <w:t>-обеспечение освещения улично-дорожной сети в населенных пунктах в темное время суток (вдоль автодорог местного значения, перекрестки) в целях повышения безопасности дорожного движения (расходы по освещению)</w:t>
            </w:r>
          </w:p>
          <w:p w:rsidR="00601882" w:rsidRDefault="00601882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1882" w:rsidRPr="004C24C0" w:rsidRDefault="00601882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shd w:val="clear" w:color="auto" w:fill="auto"/>
          </w:tcPr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057F16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150</w:t>
            </w:r>
            <w:r w:rsidR="00931D55" w:rsidRPr="004C24C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мероприятий</w:t>
            </w: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C24C0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протяженность линий освещенности на автомобильных дорогах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поселения - 31 км. 523 м, что составляет 89,6</w:t>
            </w:r>
            <w:r w:rsidRPr="00512EC3">
              <w:rPr>
                <w:rFonts w:eastAsia="Calibri"/>
                <w:b/>
                <w:sz w:val="20"/>
                <w:szCs w:val="20"/>
                <w:lang w:eastAsia="en-US"/>
              </w:rPr>
              <w:t>% от общей протяженности улично-дорожной сети</w:t>
            </w: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30D3B" w:rsidRDefault="00931D55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:rsidR="00931D55" w:rsidRPr="004C24C0" w:rsidRDefault="00057F16" w:rsidP="002C3FF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 на 2024</w:t>
            </w:r>
            <w:r w:rsidR="00931D55" w:rsidRPr="004C24C0">
              <w:rPr>
                <w:rFonts w:eastAsia="Calibri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eastAsia="Calibri"/>
                <w:sz w:val="20"/>
                <w:szCs w:val="20"/>
                <w:lang w:eastAsia="en-US"/>
              </w:rPr>
              <w:t>4450,7</w:t>
            </w:r>
            <w:r w:rsidR="00931D55" w:rsidRPr="00D2556E">
              <w:rPr>
                <w:rFonts w:eastAsia="Calibri"/>
                <w:sz w:val="20"/>
                <w:szCs w:val="20"/>
                <w:lang w:eastAsia="en-US"/>
              </w:rPr>
              <w:t xml:space="preserve"> тыс. руб.</w:t>
            </w: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931D55" w:rsidRPr="004C24C0" w:rsidRDefault="00057F16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4165,4</w:t>
            </w:r>
            <w:r w:rsidR="00931D55" w:rsidRPr="00D2556E">
              <w:rPr>
                <w:rFonts w:eastAsia="Calibri"/>
                <w:sz w:val="20"/>
                <w:szCs w:val="20"/>
                <w:lang w:eastAsia="en-US"/>
              </w:rPr>
              <w:t xml:space="preserve"> тыс. руб.</w:t>
            </w: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057F16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2085,4 </w:t>
            </w:r>
            <w:r w:rsidR="00931D55" w:rsidRPr="00D2556E">
              <w:rPr>
                <w:rFonts w:eastAsia="Calibri"/>
                <w:b/>
                <w:sz w:val="20"/>
                <w:szCs w:val="20"/>
                <w:lang w:eastAsia="en-US"/>
              </w:rPr>
              <w:t>тыс. руб.</w:t>
            </w: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931D55" w:rsidRPr="004C24C0" w:rsidRDefault="00057F16" w:rsidP="002C3FF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2080</w:t>
            </w:r>
            <w:r w:rsidR="00931D5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931D55" w:rsidRPr="00D2556E">
              <w:rPr>
                <w:rFonts w:eastAsia="Calibri"/>
                <w:b/>
                <w:sz w:val="20"/>
                <w:szCs w:val="20"/>
                <w:lang w:eastAsia="en-US"/>
              </w:rPr>
              <w:t>тыс. руб.</w:t>
            </w: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31D55" w:rsidRPr="004C24C0" w:rsidRDefault="00931D55" w:rsidP="002C3FF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E0F74" w:rsidRDefault="001E0F74" w:rsidP="00A905A9">
      <w:pPr>
        <w:pStyle w:val="a3"/>
        <w:numPr>
          <w:ilvl w:val="0"/>
          <w:numId w:val="5"/>
        </w:numPr>
        <w:ind w:left="357" w:hanging="35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На обеспечение </w:t>
      </w:r>
      <w:r w:rsidR="00A905A9">
        <w:rPr>
          <w:rFonts w:eastAsia="Calibri"/>
          <w:lang w:eastAsia="en-US"/>
        </w:rPr>
        <w:t>освещения улично-дорожной сети в населенных пунктах в темное время суток (вдоль автодорог местного значения, перекрестки) в целях повышения безопасности дорожного движения расходы в 2025 году составили 2080 тыс. руб., из них на оплату за уличное освещение 1500 тыс. руб. На приобретение электрического оборудования, проведение ремонтных работ уличного оборудования (замена ламп, кабеля, фотореле, а</w:t>
      </w:r>
      <w:r w:rsidR="00502C63">
        <w:rPr>
          <w:rFonts w:eastAsia="Calibri"/>
          <w:lang w:eastAsia="en-US"/>
        </w:rPr>
        <w:t>втоматов, светильников и т.д.) – 580</w:t>
      </w:r>
      <w:proofErr w:type="gramEnd"/>
      <w:r w:rsidR="00502C63">
        <w:rPr>
          <w:rFonts w:eastAsia="Calibri"/>
          <w:lang w:eastAsia="en-US"/>
        </w:rPr>
        <w:t xml:space="preserve"> тыс. руб. </w:t>
      </w:r>
    </w:p>
    <w:p w:rsidR="00502C63" w:rsidRPr="001E0F74" w:rsidRDefault="00502C63" w:rsidP="00A905A9">
      <w:pPr>
        <w:pStyle w:val="a3"/>
        <w:numPr>
          <w:ilvl w:val="0"/>
          <w:numId w:val="5"/>
        </w:numPr>
        <w:ind w:left="357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содержание дорог общего пользования местного значения в 2024 году расходы составили – 2085,4 тыс. руб.</w:t>
      </w:r>
    </w:p>
    <w:p w:rsidR="00931D55" w:rsidRDefault="00502C63" w:rsidP="00502C6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3. </w:t>
      </w:r>
      <w:r w:rsidR="00931D55">
        <w:rPr>
          <w:rFonts w:eastAsia="Calibri"/>
          <w:lang w:eastAsia="en-US"/>
        </w:rPr>
        <w:t xml:space="preserve">В 2021 году началась работа по разработке проектно-сметной документации на капитальный ремонт автомобильной дороги регионального значения «Подъезд к </w:t>
      </w:r>
      <w:proofErr w:type="spellStart"/>
      <w:r w:rsidR="00931D55">
        <w:rPr>
          <w:rFonts w:eastAsia="Calibri"/>
          <w:lang w:eastAsia="en-US"/>
        </w:rPr>
        <w:t>Кестеньге</w:t>
      </w:r>
      <w:proofErr w:type="spellEnd"/>
      <w:r w:rsidR="00931D55">
        <w:rPr>
          <w:rFonts w:eastAsia="Calibri"/>
          <w:lang w:eastAsia="en-US"/>
        </w:rPr>
        <w:t xml:space="preserve">». </w:t>
      </w:r>
      <w:r w:rsidR="00CB52D3">
        <w:rPr>
          <w:rFonts w:eastAsia="Calibri"/>
          <w:lang w:eastAsia="en-US"/>
        </w:rPr>
        <w:t xml:space="preserve">В </w:t>
      </w:r>
      <w:r w:rsidR="00933386">
        <w:rPr>
          <w:rFonts w:eastAsia="Calibri"/>
          <w:lang w:eastAsia="en-US"/>
        </w:rPr>
        <w:t>марте 2022 года</w:t>
      </w:r>
      <w:r w:rsidR="00CB52D3">
        <w:rPr>
          <w:rFonts w:eastAsia="Calibri"/>
          <w:lang w:eastAsia="en-US"/>
        </w:rPr>
        <w:t xml:space="preserve"> завершены </w:t>
      </w:r>
      <w:r w:rsidR="00931D55">
        <w:rPr>
          <w:rFonts w:eastAsia="Calibri"/>
          <w:lang w:eastAsia="en-US"/>
        </w:rPr>
        <w:t>работ</w:t>
      </w:r>
      <w:r w:rsidR="00CB52D3">
        <w:rPr>
          <w:rFonts w:eastAsia="Calibri"/>
          <w:lang w:eastAsia="en-US"/>
        </w:rPr>
        <w:t>ы</w:t>
      </w:r>
      <w:r w:rsidR="00931D55">
        <w:rPr>
          <w:rFonts w:eastAsia="Calibri"/>
          <w:lang w:eastAsia="en-US"/>
        </w:rPr>
        <w:t xml:space="preserve"> по разработке проектно-сметной документации на капитальный ремонт автомобильной дороги регионального значения «Подъезд</w:t>
      </w:r>
      <w:r w:rsidR="00933386">
        <w:rPr>
          <w:rFonts w:eastAsia="Calibri"/>
          <w:lang w:eastAsia="en-US"/>
        </w:rPr>
        <w:t xml:space="preserve"> к </w:t>
      </w:r>
      <w:proofErr w:type="spellStart"/>
      <w:r w:rsidR="00933386">
        <w:rPr>
          <w:rFonts w:eastAsia="Calibri"/>
          <w:lang w:eastAsia="en-US"/>
        </w:rPr>
        <w:t>Кестеньге</w:t>
      </w:r>
      <w:proofErr w:type="spellEnd"/>
      <w:r w:rsidR="00933386">
        <w:rPr>
          <w:rFonts w:eastAsia="Calibri"/>
          <w:lang w:eastAsia="en-US"/>
        </w:rPr>
        <w:t xml:space="preserve">». Стоимость составила 197 000,0 тыс. руб. На 2023 год из республики на ремонт данной автодороги денежные средства выделены не были. </w:t>
      </w:r>
      <w:proofErr w:type="gramStart"/>
      <w:r w:rsidR="00933386">
        <w:rPr>
          <w:rFonts w:eastAsia="Calibri"/>
          <w:lang w:eastAsia="en-US"/>
        </w:rPr>
        <w:t xml:space="preserve">В феврале 2023 года администрации поселения Министерство сельского и рыбного хозяйства РК сообщило, что они проводят работу по формированию заявочной документации по капитальному ремонту автодороги «Подъезд к </w:t>
      </w:r>
      <w:proofErr w:type="spellStart"/>
      <w:r w:rsidR="00933386">
        <w:rPr>
          <w:rFonts w:eastAsia="Calibri"/>
          <w:lang w:eastAsia="en-US"/>
        </w:rPr>
        <w:t>Кестеньге</w:t>
      </w:r>
      <w:proofErr w:type="spellEnd"/>
      <w:r w:rsidR="00933386">
        <w:rPr>
          <w:rFonts w:eastAsia="Calibri"/>
          <w:lang w:eastAsia="en-US"/>
        </w:rPr>
        <w:t>» для участия в заявочной компании по реализации мероприятий по развитию транспортной инфраструктуры на сельских территориях, планируемых к реализации с 2024 года со сроками завершения не позднее 2025 и 2026 годов, в рамках</w:t>
      </w:r>
      <w:proofErr w:type="gramEnd"/>
      <w:r w:rsidR="00933386">
        <w:rPr>
          <w:rFonts w:eastAsia="Calibri"/>
          <w:lang w:eastAsia="en-US"/>
        </w:rPr>
        <w:t xml:space="preserve"> федерального проекта «Развитие транспортной инфраструктуры</w:t>
      </w:r>
      <w:r w:rsidR="000540C2">
        <w:rPr>
          <w:rFonts w:eastAsia="Calibri"/>
          <w:lang w:eastAsia="en-US"/>
        </w:rPr>
        <w:t xml:space="preserve"> на сельских территориях», государственной программы РФ «Комплексное развитие сельских территорий».</w:t>
      </w:r>
      <w:r w:rsidR="00933386">
        <w:rPr>
          <w:rFonts w:eastAsia="Calibri"/>
          <w:lang w:eastAsia="en-US"/>
        </w:rPr>
        <w:t xml:space="preserve"> </w:t>
      </w:r>
      <w:r w:rsidR="00EF7418">
        <w:rPr>
          <w:rFonts w:eastAsia="Calibri"/>
          <w:lang w:eastAsia="en-US"/>
        </w:rPr>
        <w:t>На 2024 год из республики на ремонт данной автодороги денежные средства выделены не были.</w:t>
      </w:r>
    </w:p>
    <w:p w:rsidR="00EF7418" w:rsidRDefault="00502C63" w:rsidP="00EF741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 w:rsidR="00EF7418">
        <w:rPr>
          <w:rFonts w:eastAsia="Calibri"/>
          <w:lang w:eastAsia="en-US"/>
        </w:rPr>
        <w:t>Администрация Кестеньгского сельского поселения подготовила локальные сметы и получила заключение в ООО «РЦЦС Республики Карелия»:</w:t>
      </w:r>
    </w:p>
    <w:p w:rsidR="00EF7418" w:rsidRDefault="00EF7418" w:rsidP="00EF741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«Ремонт автомобильной дороги ул. им. С.И. Азарова, п. Кестеньга»  - 5176,98 тыс. руб.;</w:t>
      </w:r>
    </w:p>
    <w:p w:rsidR="00EF7418" w:rsidRDefault="00EF7418" w:rsidP="00EF741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«Ремонт дорог</w:t>
      </w:r>
      <w:r w:rsidR="00F35600">
        <w:rPr>
          <w:rFonts w:eastAsia="Calibri"/>
          <w:lang w:eastAsia="en-US"/>
        </w:rPr>
        <w:t xml:space="preserve"> муниципального значения: п. Кестеньга, ул. </w:t>
      </w:r>
      <w:proofErr w:type="spellStart"/>
      <w:r w:rsidR="00F35600">
        <w:rPr>
          <w:rFonts w:eastAsia="Calibri"/>
          <w:lang w:eastAsia="en-US"/>
        </w:rPr>
        <w:t>Лузана</w:t>
      </w:r>
      <w:proofErr w:type="spellEnd"/>
      <w:r w:rsidR="00F35600">
        <w:rPr>
          <w:rFonts w:eastAsia="Calibri"/>
          <w:lang w:eastAsia="en-US"/>
        </w:rPr>
        <w:t xml:space="preserve"> (200м)» - 1308,38 тыс. руб.</w:t>
      </w:r>
    </w:p>
    <w:p w:rsidR="00EF7418" w:rsidRDefault="00F35600" w:rsidP="00EF741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Направляли в Минтранс РК заявки в 2023 году на выделение денежных средств из «Дорожного фонда Республики Карелия» в 2024 году на ремонт вышеуказанных автомобильных дорог. Денежные средства выделены не были. </w:t>
      </w:r>
    </w:p>
    <w:p w:rsidR="000540C2" w:rsidRDefault="000540C2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Прогноз:</w:t>
      </w:r>
    </w:p>
    <w:p w:rsidR="00F35600" w:rsidRDefault="00EF7418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на 2025</w:t>
      </w:r>
      <w:r w:rsidR="000540C2">
        <w:rPr>
          <w:rFonts w:eastAsia="Calibri"/>
          <w:b/>
          <w:lang w:eastAsia="en-US"/>
        </w:rPr>
        <w:t xml:space="preserve"> </w:t>
      </w:r>
      <w:r w:rsidR="00931D55">
        <w:rPr>
          <w:rFonts w:eastAsia="Calibri"/>
          <w:b/>
          <w:lang w:eastAsia="en-US"/>
        </w:rPr>
        <w:t>год</w:t>
      </w:r>
      <w:r w:rsidR="00931D55">
        <w:rPr>
          <w:rFonts w:eastAsia="Calibri"/>
          <w:lang w:eastAsia="en-US"/>
        </w:rPr>
        <w:t xml:space="preserve"> – реализация проекта «капитальный ремонт автомобильной дороги регионального значения «Подъезд к </w:t>
      </w:r>
      <w:proofErr w:type="spellStart"/>
      <w:r w:rsidR="00931D55">
        <w:rPr>
          <w:rFonts w:eastAsia="Calibri"/>
          <w:lang w:eastAsia="en-US"/>
        </w:rPr>
        <w:t>Кестеньге</w:t>
      </w:r>
      <w:proofErr w:type="spellEnd"/>
      <w:r w:rsidR="00931D55">
        <w:rPr>
          <w:rFonts w:eastAsia="Calibri"/>
          <w:lang w:eastAsia="en-US"/>
        </w:rPr>
        <w:t xml:space="preserve">» с привлечением средств из федерального бюджета. </w:t>
      </w:r>
    </w:p>
    <w:p w:rsidR="00F35600" w:rsidRDefault="00F35600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на 2025 год – </w:t>
      </w:r>
      <w:r>
        <w:rPr>
          <w:rFonts w:eastAsia="Calibri"/>
          <w:lang w:eastAsia="en-US"/>
        </w:rPr>
        <w:t>проведение отсыпки и ямочного ремонта на автомобильной дороге общего пользования местного зн</w:t>
      </w:r>
      <w:r w:rsidR="0026221D">
        <w:rPr>
          <w:rFonts w:eastAsia="Calibri"/>
          <w:lang w:eastAsia="en-US"/>
        </w:rPr>
        <w:t>ачения п. Кестеньга, пер. Новый – 500 тыс.</w:t>
      </w:r>
      <w:r w:rsidR="00473B0C">
        <w:rPr>
          <w:rFonts w:eastAsia="Calibri"/>
          <w:lang w:eastAsia="en-US"/>
        </w:rPr>
        <w:t xml:space="preserve"> </w:t>
      </w:r>
      <w:r w:rsidR="0026221D">
        <w:rPr>
          <w:rFonts w:eastAsia="Calibri"/>
          <w:lang w:eastAsia="en-US"/>
        </w:rPr>
        <w:t>руб.</w:t>
      </w:r>
    </w:p>
    <w:p w:rsidR="00F35600" w:rsidRDefault="00F35600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на 2025 год – </w:t>
      </w:r>
      <w:r>
        <w:rPr>
          <w:rFonts w:eastAsia="Calibri"/>
          <w:lang w:eastAsia="en-US"/>
        </w:rPr>
        <w:t>выполнение работ по разработке проектов организации дорожного движения (дислокация дорожных знаков и дорожной разметки) на автомобильных дорогах общег</w:t>
      </w:r>
      <w:r w:rsidR="0026221D">
        <w:rPr>
          <w:rFonts w:eastAsia="Calibri"/>
          <w:lang w:eastAsia="en-US"/>
        </w:rPr>
        <w:t>о пользования местного значения – 167,4 тыс. руб.</w:t>
      </w:r>
    </w:p>
    <w:p w:rsidR="00931D55" w:rsidRDefault="00F35600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на 2025 год – </w:t>
      </w:r>
      <w:r>
        <w:rPr>
          <w:rFonts w:eastAsia="Calibri"/>
          <w:lang w:eastAsia="en-US"/>
        </w:rPr>
        <w:t>выполнение работ по изготовлению технического паспорта дорог согласно Федеральному закону «Об автомобильных дорогах и о дорожной дея</w:t>
      </w:r>
      <w:r w:rsidR="0026221D">
        <w:rPr>
          <w:rFonts w:eastAsia="Calibri"/>
          <w:lang w:eastAsia="en-US"/>
        </w:rPr>
        <w:t>тельности в Российской Федерации и о внесении изменений в отдельные законодательные акты Российской Федерации» от 08.11.2007 года № 257-ФЗ в соответствии с ГОСТ 33388-2015 «Дороги автомобильного общего пользования. Требования к проведению диагностики и паспортизации – 167,4 тыс. руб.</w:t>
      </w:r>
      <w:r w:rsidR="00931D55">
        <w:rPr>
          <w:rFonts w:eastAsia="Calibri"/>
          <w:lang w:eastAsia="en-US"/>
        </w:rPr>
        <w:t xml:space="preserve"> </w:t>
      </w:r>
    </w:p>
    <w:p w:rsidR="0026221D" w:rsidRDefault="0026221D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на 2025 год – </w:t>
      </w:r>
      <w:r>
        <w:rPr>
          <w:rFonts w:eastAsia="Calibri"/>
          <w:lang w:eastAsia="en-US"/>
        </w:rPr>
        <w:t xml:space="preserve">монтаж уличного освещения </w:t>
      </w:r>
      <w:r w:rsidR="00473B0C">
        <w:rPr>
          <w:rFonts w:eastAsia="Calibri"/>
          <w:lang w:eastAsia="en-US"/>
        </w:rPr>
        <w:t xml:space="preserve">п. Кестеньга ул. Карельская (установка светильников, кабеля СИП). </w:t>
      </w:r>
      <w:proofErr w:type="gramStart"/>
      <w:r w:rsidR="00473B0C">
        <w:rPr>
          <w:rFonts w:eastAsia="Calibri"/>
          <w:lang w:eastAsia="en-US"/>
        </w:rPr>
        <w:t>Работы будут осуществлены при условии замены энергетиками ветхих опор на новые в 2025 году.</w:t>
      </w:r>
      <w:proofErr w:type="gramEnd"/>
    </w:p>
    <w:p w:rsidR="00473B0C" w:rsidRDefault="00473B0C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на 2025 год – </w:t>
      </w:r>
      <w:r>
        <w:rPr>
          <w:rFonts w:eastAsia="Calibri"/>
          <w:lang w:eastAsia="en-US"/>
        </w:rPr>
        <w:t>монтаж уличного освещения п. Кестеньга ул. Вокзальная (получение технических условий, установка двух светильников, СИП кабеля).</w:t>
      </w:r>
    </w:p>
    <w:p w:rsidR="00502C63" w:rsidRPr="00502C63" w:rsidRDefault="00502C63" w:rsidP="00931D55">
      <w:pPr>
        <w:jc w:val="both"/>
        <w:rPr>
          <w:rFonts w:eastAsia="Calibri"/>
          <w:lang w:eastAsia="en-US"/>
        </w:rPr>
      </w:pPr>
      <w:r w:rsidRPr="00502C63">
        <w:rPr>
          <w:rFonts w:eastAsia="Calibri"/>
          <w:b/>
          <w:lang w:eastAsia="en-US"/>
        </w:rPr>
        <w:t>на 2025 год</w:t>
      </w:r>
      <w:r>
        <w:rPr>
          <w:rFonts w:eastAsia="Calibri"/>
          <w:b/>
          <w:lang w:eastAsia="en-US"/>
        </w:rPr>
        <w:t xml:space="preserve"> – </w:t>
      </w:r>
      <w:r>
        <w:rPr>
          <w:rFonts w:eastAsia="Calibri"/>
          <w:lang w:eastAsia="en-US"/>
        </w:rPr>
        <w:t>продолжится работа по обустройству уличного освещения в п. Сосновый, п. Тунгозеро, п. Софпорог.</w:t>
      </w:r>
    </w:p>
    <w:p w:rsidR="00A905A9" w:rsidRPr="00502C63" w:rsidRDefault="00473B0C" w:rsidP="00A905A9">
      <w:pPr>
        <w:shd w:val="clear" w:color="auto" w:fill="FFFFFF"/>
        <w:jc w:val="both"/>
        <w:rPr>
          <w:color w:val="000000" w:themeColor="text1"/>
        </w:rPr>
      </w:pPr>
      <w:r>
        <w:rPr>
          <w:rFonts w:eastAsia="Calibri"/>
          <w:b/>
          <w:lang w:eastAsia="en-US"/>
        </w:rPr>
        <w:t xml:space="preserve">на 2025 – 2026 гг. – </w:t>
      </w:r>
      <w:r w:rsidR="00A905A9" w:rsidRPr="00502C63">
        <w:rPr>
          <w:color w:val="000000" w:themeColor="text1"/>
        </w:rPr>
        <w:t xml:space="preserve">по информации официального интернет портала Республики Карелия и ФКУ </w:t>
      </w:r>
      <w:proofErr w:type="spellStart"/>
      <w:r w:rsidR="00A905A9" w:rsidRPr="00502C63">
        <w:rPr>
          <w:color w:val="000000" w:themeColor="text1"/>
        </w:rPr>
        <w:t>Упрдор</w:t>
      </w:r>
      <w:proofErr w:type="spellEnd"/>
      <w:r w:rsidR="00A905A9" w:rsidRPr="00502C63">
        <w:rPr>
          <w:color w:val="000000" w:themeColor="text1"/>
        </w:rPr>
        <w:t xml:space="preserve"> «Кола», в 2025 году планируется начать ремонт первых 34 километров автодороги от «Колы». Работы будут проводить с 0 по 34 км. Вопрос о выделении средств на ремонт в настоящее время находится на рассмотрении в Федеральном дорожном агентстве.</w:t>
      </w:r>
    </w:p>
    <w:p w:rsidR="00A905A9" w:rsidRPr="00502C63" w:rsidRDefault="00A905A9" w:rsidP="00A905A9">
      <w:pPr>
        <w:shd w:val="clear" w:color="auto" w:fill="FFFFFF"/>
        <w:jc w:val="both"/>
        <w:rPr>
          <w:color w:val="000000" w:themeColor="text1"/>
        </w:rPr>
      </w:pPr>
      <w:r w:rsidRPr="00502C63">
        <w:rPr>
          <w:color w:val="000000" w:themeColor="text1"/>
        </w:rPr>
        <w:t>Помимо этого, в 2025-2026 годах планируется устройство стационарного наружного освещения в пяти населенных пунктах, расположенных на подъезде к МАПП «</w:t>
      </w:r>
      <w:proofErr w:type="spellStart"/>
      <w:r w:rsidRPr="00502C63">
        <w:rPr>
          <w:color w:val="000000" w:themeColor="text1"/>
        </w:rPr>
        <w:t>Суоперя</w:t>
      </w:r>
      <w:proofErr w:type="spellEnd"/>
      <w:r w:rsidRPr="00502C63">
        <w:rPr>
          <w:color w:val="000000" w:themeColor="text1"/>
        </w:rPr>
        <w:t xml:space="preserve">» </w:t>
      </w:r>
      <w:r w:rsidRPr="00502C63">
        <w:rPr>
          <w:color w:val="000000" w:themeColor="text1"/>
        </w:rPr>
        <w:lastRenderedPageBreak/>
        <w:t xml:space="preserve">(п. Сосновый, п. Кестеньга, д. </w:t>
      </w:r>
      <w:proofErr w:type="spellStart"/>
      <w:r w:rsidRPr="00502C63">
        <w:rPr>
          <w:color w:val="000000" w:themeColor="text1"/>
        </w:rPr>
        <w:t>Коккосалма</w:t>
      </w:r>
      <w:proofErr w:type="spellEnd"/>
      <w:r w:rsidRPr="00502C63">
        <w:rPr>
          <w:color w:val="000000" w:themeColor="text1"/>
        </w:rPr>
        <w:t xml:space="preserve">, п. Софпорог, п. </w:t>
      </w:r>
      <w:proofErr w:type="spellStart"/>
      <w:r w:rsidRPr="00502C63">
        <w:rPr>
          <w:color w:val="000000" w:themeColor="text1"/>
        </w:rPr>
        <w:t>Пяозерский</w:t>
      </w:r>
      <w:proofErr w:type="spellEnd"/>
      <w:r w:rsidRPr="00502C63">
        <w:rPr>
          <w:color w:val="000000" w:themeColor="text1"/>
        </w:rPr>
        <w:t>). При наличии технической возможности работы будут завершены в 2025 году. В дальнейшем, при проведении работ по капитальному ремонту дороги, населенные пункты также будут обустроены тротуарами, водоотводом и недостающими техническими средствами организации дорожного движения.</w:t>
      </w:r>
    </w:p>
    <w:p w:rsidR="00A905A9" w:rsidRPr="00502C63" w:rsidRDefault="00A905A9" w:rsidP="00A905A9">
      <w:pPr>
        <w:shd w:val="clear" w:color="auto" w:fill="FFFFFF"/>
        <w:jc w:val="both"/>
        <w:rPr>
          <w:color w:val="000000" w:themeColor="text1"/>
        </w:rPr>
      </w:pPr>
      <w:r w:rsidRPr="00502C63">
        <w:rPr>
          <w:color w:val="000000" w:themeColor="text1"/>
        </w:rPr>
        <w:t>Сейчас продолжается разработка проектной документации на капитальный ремонт участков автодороги «Р-21 «Кола», подъезд к МАПП «</w:t>
      </w:r>
      <w:proofErr w:type="spellStart"/>
      <w:r w:rsidRPr="00502C63">
        <w:rPr>
          <w:color w:val="000000" w:themeColor="text1"/>
        </w:rPr>
        <w:t>Суоперя</w:t>
      </w:r>
      <w:proofErr w:type="spellEnd"/>
      <w:r w:rsidRPr="00502C63">
        <w:rPr>
          <w:color w:val="000000" w:themeColor="text1"/>
        </w:rPr>
        <w:t>» (км 65 – км 85 и км 85 – км 105). При проведении капитального ремонта существующие участки дороги с переходным типом покрытия будут переведены в капитальный тип с асфальтобетонным покрытием. Сроки завершения проектирования – 2025 год. После завершения проектно-изыскательских работ будут определены сроки проведения работ по капитальному ремонту участков автодороги.</w:t>
      </w:r>
    </w:p>
    <w:p w:rsidR="00EF7418" w:rsidRPr="00502C63" w:rsidRDefault="00A905A9" w:rsidP="00502C63">
      <w:pPr>
        <w:shd w:val="clear" w:color="auto" w:fill="FFFFFF"/>
        <w:jc w:val="both"/>
        <w:rPr>
          <w:color w:val="000000" w:themeColor="text1"/>
        </w:rPr>
      </w:pPr>
      <w:r w:rsidRPr="00502C63">
        <w:rPr>
          <w:color w:val="000000" w:themeColor="text1"/>
        </w:rPr>
        <w:t xml:space="preserve">В планах ФКУ </w:t>
      </w:r>
      <w:proofErr w:type="spellStart"/>
      <w:r w:rsidRPr="00502C63">
        <w:rPr>
          <w:color w:val="000000" w:themeColor="text1"/>
        </w:rPr>
        <w:t>Упрдор</w:t>
      </w:r>
      <w:proofErr w:type="spellEnd"/>
      <w:r w:rsidRPr="00502C63">
        <w:rPr>
          <w:color w:val="000000" w:themeColor="text1"/>
        </w:rPr>
        <w:t xml:space="preserve"> «Кола» – продолжить работу по подготовке проектной документации на капитальный ремонт оставшихся участков автодороги для приведе</w:t>
      </w:r>
      <w:r w:rsidR="00502C63">
        <w:rPr>
          <w:color w:val="000000" w:themeColor="text1"/>
        </w:rPr>
        <w:t>ния её в нормативное состояние.</w:t>
      </w:r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Медицинская помощь </w:t>
      </w:r>
      <w:r>
        <w:rPr>
          <w:rFonts w:eastAsia="Calibri"/>
          <w:lang w:eastAsia="en-US"/>
        </w:rPr>
        <w:t>жителям Кестеньгского сельского поселения оказывается государственным бюджетным учреждением здравоохранения Республики Карелия «</w:t>
      </w:r>
      <w:proofErr w:type="spellStart"/>
      <w:r>
        <w:rPr>
          <w:rFonts w:eastAsia="Calibri"/>
          <w:lang w:eastAsia="en-US"/>
        </w:rPr>
        <w:t>Лоухская</w:t>
      </w:r>
      <w:proofErr w:type="spellEnd"/>
      <w:r>
        <w:rPr>
          <w:rFonts w:eastAsia="Calibri"/>
          <w:lang w:eastAsia="en-US"/>
        </w:rPr>
        <w:t xml:space="preserve"> районная больница» </w:t>
      </w:r>
      <w:proofErr w:type="spellStart"/>
      <w:r>
        <w:rPr>
          <w:rFonts w:eastAsia="Calibri"/>
          <w:lang w:eastAsia="en-US"/>
        </w:rPr>
        <w:t>Кестеньгской</w:t>
      </w:r>
      <w:proofErr w:type="spellEnd"/>
      <w:r>
        <w:rPr>
          <w:rFonts w:eastAsia="Calibri"/>
          <w:lang w:eastAsia="en-US"/>
        </w:rPr>
        <w:t xml:space="preserve"> сельской амбулаторией, </w:t>
      </w:r>
      <w:proofErr w:type="spellStart"/>
      <w:r>
        <w:rPr>
          <w:rFonts w:eastAsia="Calibri"/>
          <w:lang w:eastAsia="en-US"/>
        </w:rPr>
        <w:t>ФАПами</w:t>
      </w:r>
      <w:proofErr w:type="spellEnd"/>
      <w:r>
        <w:rPr>
          <w:rFonts w:eastAsia="Calibri"/>
          <w:lang w:eastAsia="en-US"/>
        </w:rPr>
        <w:t xml:space="preserve"> (п. Софпорог, п. Тунгозеро, п. Сосновый).  В населенные пункты, где нет всех необходимых врачей, для оказания медицинской помощи на мобильном передвижном медицинском комплексе по установленному графику выезжают медицинские бригады (хирург, акушерка, терапевт, </w:t>
      </w:r>
      <w:r w:rsidR="004E7475">
        <w:rPr>
          <w:rFonts w:eastAsia="Calibri"/>
          <w:lang w:eastAsia="en-US"/>
        </w:rPr>
        <w:t xml:space="preserve">невролог, окулист, </w:t>
      </w:r>
      <w:r>
        <w:rPr>
          <w:rFonts w:eastAsia="Calibri"/>
          <w:lang w:eastAsia="en-US"/>
        </w:rPr>
        <w:t xml:space="preserve">врач-УЗИ, стоматолог). Данный мобильный комплекс позволяет оказывать помощь в различных областях медицины в выездных условиях и служит для повышения доступности первичной медицинской помощи в отдаленных и малонаселенных пунктах Кестеньгского сельского поселения. </w:t>
      </w:r>
    </w:p>
    <w:p w:rsidR="00931D55" w:rsidRDefault="00502C63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на 2025 </w:t>
      </w:r>
      <w:r w:rsidR="00931D55" w:rsidRPr="00956A4B">
        <w:rPr>
          <w:rFonts w:eastAsia="Calibri"/>
          <w:b/>
          <w:lang w:eastAsia="en-US"/>
        </w:rPr>
        <w:t>год</w:t>
      </w:r>
      <w:r w:rsidR="00931D55">
        <w:rPr>
          <w:rFonts w:eastAsia="Calibri"/>
          <w:b/>
          <w:lang w:eastAsia="en-US"/>
        </w:rPr>
        <w:t xml:space="preserve"> </w:t>
      </w:r>
      <w:r w:rsidR="00055E12">
        <w:rPr>
          <w:rFonts w:eastAsia="Calibri"/>
          <w:lang w:eastAsia="en-US"/>
        </w:rPr>
        <w:t>–</w:t>
      </w:r>
      <w:r w:rsidR="00931D5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планируется ремонт </w:t>
      </w:r>
      <w:proofErr w:type="spellStart"/>
      <w:r>
        <w:rPr>
          <w:rFonts w:eastAsia="Calibri"/>
          <w:lang w:eastAsia="en-US"/>
        </w:rPr>
        <w:t>ФАПа</w:t>
      </w:r>
      <w:proofErr w:type="spellEnd"/>
      <w:r>
        <w:rPr>
          <w:rFonts w:eastAsia="Calibri"/>
          <w:lang w:eastAsia="en-US"/>
        </w:rPr>
        <w:t xml:space="preserve"> в п. Софпорог (замена полов – 500 тыс. руб.).</w:t>
      </w:r>
      <w:r w:rsidR="00931D55">
        <w:rPr>
          <w:rFonts w:eastAsia="Calibri"/>
          <w:lang w:eastAsia="en-US"/>
        </w:rPr>
        <w:t xml:space="preserve"> </w:t>
      </w:r>
    </w:p>
    <w:p w:rsidR="00931D55" w:rsidRPr="00996319" w:rsidRDefault="00502C63" w:rsidP="00931D5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на 2025 год </w:t>
      </w:r>
      <w:r w:rsidR="00996319">
        <w:rPr>
          <w:rFonts w:eastAsia="Calibri"/>
          <w:b/>
          <w:lang w:eastAsia="en-US"/>
        </w:rPr>
        <w:t>–</w:t>
      </w:r>
      <w:r>
        <w:rPr>
          <w:rFonts w:eastAsia="Calibri"/>
          <w:b/>
          <w:lang w:eastAsia="en-US"/>
        </w:rPr>
        <w:t xml:space="preserve"> </w:t>
      </w:r>
      <w:r w:rsidR="00996319">
        <w:rPr>
          <w:rFonts w:eastAsia="Calibri"/>
          <w:lang w:eastAsia="en-US"/>
        </w:rPr>
        <w:t>планирует ООО «</w:t>
      </w:r>
      <w:proofErr w:type="spellStart"/>
      <w:r w:rsidR="00996319">
        <w:rPr>
          <w:rFonts w:eastAsia="Calibri"/>
          <w:lang w:eastAsia="en-US"/>
        </w:rPr>
        <w:t>КарелФарм</w:t>
      </w:r>
      <w:proofErr w:type="spellEnd"/>
      <w:r w:rsidR="00996319">
        <w:rPr>
          <w:rFonts w:eastAsia="Calibri"/>
          <w:lang w:eastAsia="en-US"/>
        </w:rPr>
        <w:t>» осуществлять работу аптеки в п. Кестеньга.</w:t>
      </w:r>
    </w:p>
    <w:p w:rsidR="00931D55" w:rsidRDefault="00996319" w:rsidP="00931D55">
      <w:pPr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На 01.01.2024</w:t>
      </w:r>
      <w:r w:rsidR="00931D55">
        <w:rPr>
          <w:rFonts w:eastAsia="Calibri"/>
          <w:lang w:eastAsia="en-US"/>
        </w:rPr>
        <w:t xml:space="preserve"> года в </w:t>
      </w:r>
      <w:r w:rsidR="00931D55">
        <w:rPr>
          <w:rFonts w:eastAsia="Calibri"/>
          <w:b/>
          <w:lang w:eastAsia="en-US"/>
        </w:rPr>
        <w:t xml:space="preserve">образовательном пространстве </w:t>
      </w:r>
      <w:r w:rsidR="00931D55">
        <w:rPr>
          <w:rFonts w:eastAsia="Calibri"/>
          <w:lang w:eastAsia="en-US"/>
        </w:rPr>
        <w:t>Кестеньгского сельского поселения 4 образовательных учреждения (далее – ОУ), из них 4 – муниципальные ОУ.</w:t>
      </w:r>
      <w:proofErr w:type="gramEnd"/>
      <w:r w:rsidR="00931D55">
        <w:rPr>
          <w:rFonts w:eastAsia="Calibri"/>
          <w:lang w:eastAsia="en-US"/>
        </w:rPr>
        <w:t xml:space="preserve"> Все ОУ являются юридическими лицами, имеют лицензии на </w:t>
      </w:r>
      <w:proofErr w:type="gramStart"/>
      <w:r w:rsidR="00931D55">
        <w:rPr>
          <w:rFonts w:eastAsia="Calibri"/>
          <w:lang w:eastAsia="en-US"/>
        </w:rPr>
        <w:t>право ведения</w:t>
      </w:r>
      <w:proofErr w:type="gramEnd"/>
      <w:r w:rsidR="00931D55">
        <w:rPr>
          <w:rFonts w:eastAsia="Calibri"/>
          <w:lang w:eastAsia="en-US"/>
        </w:rPr>
        <w:t xml:space="preserve"> образовательной деятельности. ОУ включают в себя 1 дошкольное образовательное учреждение  в сельской местности; дошкольные группы </w:t>
      </w:r>
      <w:proofErr w:type="gramStart"/>
      <w:r w:rsidR="00931D55">
        <w:rPr>
          <w:rFonts w:eastAsia="Calibri"/>
          <w:lang w:eastAsia="en-US"/>
        </w:rPr>
        <w:t>при</w:t>
      </w:r>
      <w:proofErr w:type="gramEnd"/>
      <w:r w:rsidR="00931D55">
        <w:rPr>
          <w:rFonts w:eastAsia="Calibri"/>
          <w:lang w:eastAsia="en-US"/>
        </w:rPr>
        <w:t xml:space="preserve"> муниципальных бюджетных общеобразовательных учреждений района: МБОУ Сосновская СОШ, </w:t>
      </w:r>
      <w:proofErr w:type="spellStart"/>
      <w:r w:rsidR="00931D55">
        <w:rPr>
          <w:rFonts w:eastAsia="Calibri"/>
          <w:lang w:eastAsia="en-US"/>
        </w:rPr>
        <w:t>Софпорогская</w:t>
      </w:r>
      <w:proofErr w:type="spellEnd"/>
      <w:r w:rsidR="00931D55">
        <w:rPr>
          <w:rFonts w:eastAsia="Calibri"/>
          <w:lang w:eastAsia="en-US"/>
        </w:rPr>
        <w:t xml:space="preserve"> ООШ. Самым крупным ОУ на территории муниципального образования является </w:t>
      </w:r>
      <w:proofErr w:type="spellStart"/>
      <w:r w:rsidR="00931D55">
        <w:rPr>
          <w:rFonts w:eastAsia="Calibri"/>
          <w:lang w:eastAsia="en-US"/>
        </w:rPr>
        <w:t>Кестеньгская</w:t>
      </w:r>
      <w:proofErr w:type="spellEnd"/>
      <w:r w:rsidR="00931D55">
        <w:rPr>
          <w:rFonts w:eastAsia="Calibri"/>
          <w:lang w:eastAsia="en-US"/>
        </w:rPr>
        <w:t xml:space="preserve"> СОШ. </w:t>
      </w:r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Объекты </w:t>
      </w:r>
      <w:r>
        <w:rPr>
          <w:rFonts w:eastAsia="Calibri"/>
          <w:b/>
          <w:lang w:eastAsia="en-US"/>
        </w:rPr>
        <w:t xml:space="preserve">жилищно-коммунального хозяйства </w:t>
      </w:r>
      <w:r>
        <w:rPr>
          <w:rFonts w:eastAsia="Calibri"/>
          <w:lang w:eastAsia="en-US"/>
        </w:rPr>
        <w:t>на территории Кестеньгского сельского поселения обслуживают предприятия:</w:t>
      </w:r>
    </w:p>
    <w:p w:rsidR="00931D55" w:rsidRDefault="00996319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1.Теплоснабжение – </w:t>
      </w:r>
      <w:r w:rsidR="00931D55">
        <w:rPr>
          <w:rFonts w:eastAsia="Calibri"/>
          <w:lang w:eastAsia="en-US"/>
        </w:rPr>
        <w:t>«</w:t>
      </w:r>
      <w:proofErr w:type="spellStart"/>
      <w:r w:rsidR="00931D55">
        <w:rPr>
          <w:rFonts w:eastAsia="Calibri"/>
          <w:lang w:eastAsia="en-US"/>
        </w:rPr>
        <w:t>КарелКоммунЭнерго</w:t>
      </w:r>
      <w:proofErr w:type="spellEnd"/>
      <w:r w:rsidR="00931D55">
        <w:rPr>
          <w:rFonts w:eastAsia="Calibri"/>
          <w:lang w:eastAsia="en-US"/>
        </w:rPr>
        <w:t xml:space="preserve">». </w:t>
      </w:r>
      <w:proofErr w:type="gramStart"/>
      <w:r w:rsidR="00931D55">
        <w:rPr>
          <w:rFonts w:eastAsia="Calibri"/>
          <w:lang w:eastAsia="en-US"/>
        </w:rPr>
        <w:t>Объекты: п. Кестеньга – 1 котельн</w:t>
      </w:r>
      <w:r w:rsidR="00C05ABC">
        <w:rPr>
          <w:rFonts w:eastAsia="Calibri"/>
          <w:lang w:eastAsia="en-US"/>
        </w:rPr>
        <w:t xml:space="preserve">ая, </w:t>
      </w:r>
      <w:r>
        <w:rPr>
          <w:rFonts w:eastAsia="Calibri"/>
          <w:lang w:eastAsia="en-US"/>
        </w:rPr>
        <w:t>п. Сосновый, п. Тунгозеро – котельные переведены на электричество.</w:t>
      </w:r>
      <w:r w:rsidR="00931D55">
        <w:rPr>
          <w:rFonts w:eastAsia="Calibri"/>
          <w:lang w:eastAsia="en-US"/>
        </w:rPr>
        <w:t xml:space="preserve"> </w:t>
      </w:r>
      <w:proofErr w:type="gramEnd"/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2.Вдоснабжение и водоотведе</w:t>
      </w:r>
      <w:r w:rsidR="00996319">
        <w:rPr>
          <w:rFonts w:eastAsia="Calibri"/>
          <w:lang w:eastAsia="en-US"/>
        </w:rPr>
        <w:t xml:space="preserve">ние – </w:t>
      </w:r>
      <w:r w:rsidR="00055E12">
        <w:rPr>
          <w:rFonts w:eastAsia="Calibri"/>
          <w:lang w:eastAsia="en-US"/>
        </w:rPr>
        <w:t>С июня 2023 года</w:t>
      </w:r>
      <w:r w:rsidR="00996319">
        <w:rPr>
          <w:rFonts w:eastAsia="Calibri"/>
          <w:lang w:eastAsia="en-US"/>
        </w:rPr>
        <w:t xml:space="preserve"> по настоящее время</w:t>
      </w:r>
      <w:r w:rsidR="00055E1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осуществляет деятельность по предоставлению услуги водоснабжение и водоотведен</w:t>
      </w:r>
      <w:r w:rsidR="00055E12">
        <w:rPr>
          <w:rFonts w:eastAsia="Calibri"/>
          <w:lang w:eastAsia="en-US"/>
        </w:rPr>
        <w:t>ия МУП «</w:t>
      </w:r>
      <w:proofErr w:type="spellStart"/>
      <w:r w:rsidR="00055E12">
        <w:rPr>
          <w:rFonts w:eastAsia="Calibri"/>
          <w:lang w:eastAsia="en-US"/>
        </w:rPr>
        <w:t>Лоухские</w:t>
      </w:r>
      <w:proofErr w:type="spellEnd"/>
      <w:r w:rsidR="00055E12">
        <w:rPr>
          <w:rFonts w:eastAsia="Calibri"/>
          <w:lang w:eastAsia="en-US"/>
        </w:rPr>
        <w:t xml:space="preserve"> коммунальные сети».</w:t>
      </w:r>
      <w:r>
        <w:rPr>
          <w:rFonts w:eastAsia="Calibri"/>
          <w:lang w:eastAsia="en-US"/>
        </w:rPr>
        <w:t xml:space="preserve"> Дополнительную услугу по подвозу воды в населенных пунктах Кестеньга, Новый Софпорог, </w:t>
      </w:r>
      <w:r w:rsidR="00055E12">
        <w:rPr>
          <w:rFonts w:eastAsia="Calibri"/>
          <w:lang w:eastAsia="en-US"/>
        </w:rPr>
        <w:t>Софпорог, Тунгозеро осуществлял по 31.12.2023 год</w:t>
      </w:r>
      <w:proofErr w:type="gramStart"/>
      <w:r w:rsidR="00055E1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ООО</w:t>
      </w:r>
      <w:proofErr w:type="gramEnd"/>
      <w:r>
        <w:rPr>
          <w:rFonts w:eastAsia="Calibri"/>
          <w:lang w:eastAsia="en-US"/>
        </w:rPr>
        <w:t xml:space="preserve"> «</w:t>
      </w:r>
      <w:proofErr w:type="spellStart"/>
      <w:r>
        <w:rPr>
          <w:rFonts w:eastAsia="Calibri"/>
          <w:lang w:eastAsia="en-US"/>
        </w:rPr>
        <w:t>Теплоэнергия</w:t>
      </w:r>
      <w:proofErr w:type="spellEnd"/>
      <w:r>
        <w:rPr>
          <w:rFonts w:eastAsia="Calibri"/>
          <w:lang w:eastAsia="en-US"/>
        </w:rPr>
        <w:t>»</w:t>
      </w:r>
      <w:r w:rsidR="00055E12">
        <w:rPr>
          <w:rFonts w:eastAsia="Calibri"/>
          <w:lang w:eastAsia="en-US"/>
        </w:rPr>
        <w:t>, с 01.01.2024 года МУП «</w:t>
      </w:r>
      <w:proofErr w:type="spellStart"/>
      <w:r w:rsidR="00055E12">
        <w:rPr>
          <w:rFonts w:eastAsia="Calibri"/>
          <w:lang w:eastAsia="en-US"/>
        </w:rPr>
        <w:t>Лоухские</w:t>
      </w:r>
      <w:proofErr w:type="spellEnd"/>
      <w:r w:rsidR="00055E12">
        <w:rPr>
          <w:rFonts w:eastAsia="Calibri"/>
          <w:lang w:eastAsia="en-US"/>
        </w:rPr>
        <w:t xml:space="preserve"> коммунальные сети»</w:t>
      </w:r>
      <w:r>
        <w:rPr>
          <w:rFonts w:eastAsia="Calibri"/>
          <w:lang w:eastAsia="en-US"/>
        </w:rPr>
        <w:t xml:space="preserve">. </w:t>
      </w:r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3.Управляющие организации на территории муниципального образования  отсутствуют. </w:t>
      </w:r>
    </w:p>
    <w:p w:rsidR="00931D55" w:rsidRDefault="00931D55" w:rsidP="00931D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Отсутствие высококвалифицированных рабочих и специалистов являются одной из причин неудовлетворительной работы коммунальщиков. Сверхнормативное потребление ресурсов, связанное с исходным, неудовлетворительным состоянием инженерных сетей и оборудованием в отдаленных поселках, превышение фактических затрат над затратами, предусмотренными тарифными решениями, не позволяет предприятиям жилищно-коммунального хозяйства работать рентабельно. </w:t>
      </w:r>
    </w:p>
    <w:p w:rsidR="00931D55" w:rsidRDefault="00931D55" w:rsidP="00996319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Криминогенная обстановка</w:t>
      </w:r>
      <w:proofErr w:type="gramStart"/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proofErr w:type="gramEnd"/>
      <w:r>
        <w:rPr>
          <w:rFonts w:eastAsia="Calibri"/>
          <w:lang w:eastAsia="en-US"/>
        </w:rPr>
        <w:t xml:space="preserve">уществует проблема: отсутствие на территории п. Кестеньга (административный центр) участкового уполномоченного полиции ОМВД </w:t>
      </w:r>
      <w:r>
        <w:rPr>
          <w:rFonts w:eastAsia="Calibri"/>
          <w:lang w:eastAsia="en-US"/>
        </w:rPr>
        <w:lastRenderedPageBreak/>
        <w:t xml:space="preserve">России по </w:t>
      </w:r>
      <w:proofErr w:type="spellStart"/>
      <w:r>
        <w:rPr>
          <w:rFonts w:eastAsia="Calibri"/>
          <w:lang w:eastAsia="en-US"/>
        </w:rPr>
        <w:t>Лоухскому</w:t>
      </w:r>
      <w:proofErr w:type="spellEnd"/>
      <w:r>
        <w:rPr>
          <w:rFonts w:eastAsia="Calibri"/>
          <w:lang w:eastAsia="en-US"/>
        </w:rPr>
        <w:t xml:space="preserve"> райо</w:t>
      </w:r>
      <w:r w:rsidR="00C05ABC">
        <w:rPr>
          <w:rFonts w:eastAsia="Calibri"/>
          <w:lang w:eastAsia="en-US"/>
        </w:rPr>
        <w:t>ну на постоянн</w:t>
      </w:r>
      <w:r w:rsidR="00996319">
        <w:rPr>
          <w:rFonts w:eastAsia="Calibri"/>
          <w:lang w:eastAsia="en-US"/>
        </w:rPr>
        <w:t>ой основе. За 2024</w:t>
      </w:r>
      <w:r>
        <w:rPr>
          <w:rFonts w:eastAsia="Calibri"/>
          <w:lang w:eastAsia="en-US"/>
        </w:rPr>
        <w:t xml:space="preserve"> год отчет участкового по </w:t>
      </w:r>
      <w:proofErr w:type="gramStart"/>
      <w:r>
        <w:rPr>
          <w:rFonts w:eastAsia="Calibri"/>
          <w:lang w:eastAsia="en-US"/>
        </w:rPr>
        <w:t>криминогенной обстановке</w:t>
      </w:r>
      <w:proofErr w:type="gramEnd"/>
      <w:r>
        <w:rPr>
          <w:rFonts w:eastAsia="Calibri"/>
          <w:lang w:eastAsia="en-US"/>
        </w:rPr>
        <w:t xml:space="preserve"> на территории Кестеньгского сельского поселения населен</w:t>
      </w:r>
      <w:r w:rsidR="00C05ABC">
        <w:rPr>
          <w:rFonts w:eastAsia="Calibri"/>
          <w:lang w:eastAsia="en-US"/>
        </w:rPr>
        <w:t xml:space="preserve">ию представлен не был. </w:t>
      </w: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996319">
      <w:pPr>
        <w:jc w:val="both"/>
        <w:rPr>
          <w:rFonts w:eastAsia="Calibri"/>
          <w:lang w:eastAsia="en-US"/>
        </w:rPr>
      </w:pPr>
    </w:p>
    <w:p w:rsidR="00712FF1" w:rsidRDefault="00712FF1" w:rsidP="00712FF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Отчет</w:t>
      </w:r>
    </w:p>
    <w:p w:rsidR="00712FF1" w:rsidRDefault="00712FF1" w:rsidP="00712FF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 итогах проведения расширенной сессии</w:t>
      </w:r>
    </w:p>
    <w:p w:rsidR="00712FF1" w:rsidRDefault="00712FF1" w:rsidP="00712FF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Совета Кестеньгского сельского поселения </w:t>
      </w:r>
    </w:p>
    <w:p w:rsidR="00712FF1" w:rsidRDefault="00712FF1" w:rsidP="00712FF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Лоухского муниципального района</w:t>
      </w:r>
    </w:p>
    <w:p w:rsidR="00712FF1" w:rsidRDefault="00712FF1" w:rsidP="00712FF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 отчетами Главы и Председателя Совета муниципального образования</w:t>
      </w:r>
    </w:p>
    <w:p w:rsidR="00712FF1" w:rsidRDefault="00712FF1" w:rsidP="00712FF1">
      <w:pPr>
        <w:jc w:val="center"/>
        <w:rPr>
          <w:rFonts w:eastAsia="Calibri"/>
          <w:lang w:eastAsia="en-US"/>
        </w:rPr>
      </w:pPr>
    </w:p>
    <w:p w:rsidR="00712FF1" w:rsidRDefault="00712FF1" w:rsidP="00712FF1">
      <w:pPr>
        <w:pStyle w:val="a3"/>
        <w:numPr>
          <w:ilvl w:val="0"/>
          <w:numId w:val="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 и место проведения: 10 апреля 2025 года в здании МБУ «Кестеньгский Дом культуры» по адресу: п. Кестеньга, ул. Набережная, д.41.</w:t>
      </w:r>
    </w:p>
    <w:p w:rsidR="00712FF1" w:rsidRDefault="00712FF1" w:rsidP="00712FF1">
      <w:pPr>
        <w:pStyle w:val="a3"/>
        <w:numPr>
          <w:ilvl w:val="0"/>
          <w:numId w:val="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Всего депутатов в МО 9 чел (1 депутат</w:t>
      </w:r>
      <w:r w:rsidR="007D5206">
        <w:rPr>
          <w:rFonts w:eastAsia="Calibri"/>
          <w:lang w:eastAsia="en-US"/>
        </w:rPr>
        <w:t xml:space="preserve"> (Прокопьева Т.А.)</w:t>
      </w:r>
      <w:r>
        <w:rPr>
          <w:rFonts w:eastAsia="Calibri"/>
          <w:lang w:eastAsia="en-US"/>
        </w:rPr>
        <w:t xml:space="preserve"> досрочно сложил</w:t>
      </w:r>
      <w:r w:rsidR="007D5206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полномочия </w:t>
      </w:r>
      <w:proofErr w:type="gramStart"/>
      <w:r>
        <w:rPr>
          <w:rFonts w:eastAsia="Calibri"/>
          <w:lang w:eastAsia="en-US"/>
        </w:rPr>
        <w:t>в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ноября</w:t>
      </w:r>
      <w:proofErr w:type="gramEnd"/>
      <w:r>
        <w:rPr>
          <w:rFonts w:eastAsia="Calibri"/>
          <w:lang w:eastAsia="en-US"/>
        </w:rPr>
        <w:t xml:space="preserve"> 2024 года), присутствовало 7 чел. (</w:t>
      </w:r>
      <w:r w:rsidR="007D5206">
        <w:rPr>
          <w:rFonts w:eastAsia="Calibri"/>
          <w:lang w:eastAsia="en-US"/>
        </w:rPr>
        <w:t xml:space="preserve">Никифорова О.Н., </w:t>
      </w:r>
      <w:proofErr w:type="spellStart"/>
      <w:r w:rsidR="007D5206">
        <w:rPr>
          <w:rFonts w:eastAsia="Calibri"/>
          <w:lang w:eastAsia="en-US"/>
        </w:rPr>
        <w:t>Чавлытко</w:t>
      </w:r>
      <w:proofErr w:type="spellEnd"/>
      <w:r w:rsidR="007D5206">
        <w:rPr>
          <w:rFonts w:eastAsia="Calibri"/>
          <w:lang w:eastAsia="en-US"/>
        </w:rPr>
        <w:t xml:space="preserve"> И.Ф. не присутствовали в связи с болезнью). </w:t>
      </w:r>
    </w:p>
    <w:p w:rsidR="007D5206" w:rsidRDefault="007D5206" w:rsidP="00712FF1">
      <w:pPr>
        <w:pStyle w:val="a3"/>
        <w:numPr>
          <w:ilvl w:val="0"/>
          <w:numId w:val="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Всего количество присутствующих, участвовавших в просмотре 6 человек, в том числе: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088"/>
        <w:gridCol w:w="3858"/>
        <w:gridCol w:w="2905"/>
      </w:tblGrid>
      <w:tr w:rsidR="007D5206" w:rsidTr="007D5206">
        <w:tc>
          <w:tcPr>
            <w:tcW w:w="2088" w:type="dxa"/>
          </w:tcPr>
          <w:p w:rsidR="007D5206" w:rsidRDefault="007D5206" w:rsidP="007D5206">
            <w:pPr>
              <w:pStyle w:val="a3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</w:t>
            </w:r>
          </w:p>
        </w:tc>
        <w:tc>
          <w:tcPr>
            <w:tcW w:w="3858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Ф.И.О.</w:t>
            </w:r>
          </w:p>
        </w:tc>
        <w:tc>
          <w:tcPr>
            <w:tcW w:w="2905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</w:t>
            </w:r>
          </w:p>
        </w:tc>
      </w:tr>
      <w:tr w:rsidR="007D5206" w:rsidTr="007D5206">
        <w:tc>
          <w:tcPr>
            <w:tcW w:w="2088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муниципального района</w:t>
            </w:r>
          </w:p>
        </w:tc>
        <w:tc>
          <w:tcPr>
            <w:tcW w:w="3858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Серебрякова Кристина Сергеевна</w:t>
            </w:r>
          </w:p>
        </w:tc>
        <w:tc>
          <w:tcPr>
            <w:tcW w:w="2905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администрации Лоухского муниципального района</w:t>
            </w:r>
          </w:p>
        </w:tc>
      </w:tr>
      <w:tr w:rsidR="007D5206" w:rsidTr="007D5206">
        <w:tc>
          <w:tcPr>
            <w:tcW w:w="2088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республиканских органов  власти</w:t>
            </w:r>
          </w:p>
        </w:tc>
        <w:tc>
          <w:tcPr>
            <w:tcW w:w="3858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905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D5206" w:rsidTr="007D5206">
        <w:tc>
          <w:tcPr>
            <w:tcW w:w="2088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общественных организаций</w:t>
            </w:r>
          </w:p>
        </w:tc>
        <w:tc>
          <w:tcPr>
            <w:tcW w:w="3858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905" w:type="dxa"/>
          </w:tcPr>
          <w:p w:rsidR="007D5206" w:rsidRDefault="007D5206" w:rsidP="007D5206">
            <w:pPr>
              <w:pStyle w:val="a3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:rsidR="007D5206" w:rsidRDefault="007D5206" w:rsidP="007D5206">
      <w:pPr>
        <w:pStyle w:val="a3"/>
        <w:jc w:val="center"/>
        <w:rPr>
          <w:rFonts w:eastAsia="Calibri"/>
          <w:lang w:eastAsia="en-US"/>
        </w:rPr>
      </w:pPr>
    </w:p>
    <w:p w:rsidR="007D5206" w:rsidRDefault="007D5206" w:rsidP="00712FF1">
      <w:pPr>
        <w:pStyle w:val="a3"/>
        <w:numPr>
          <w:ilvl w:val="0"/>
          <w:numId w:val="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отчетом выступили: Глава Кестеньгского сельского поселения </w:t>
      </w:r>
      <w:proofErr w:type="spellStart"/>
      <w:r>
        <w:rPr>
          <w:rFonts w:eastAsia="Calibri"/>
          <w:lang w:eastAsia="en-US"/>
        </w:rPr>
        <w:t>Задворьева</w:t>
      </w:r>
      <w:proofErr w:type="spellEnd"/>
      <w:r>
        <w:rPr>
          <w:rFonts w:eastAsia="Calibri"/>
          <w:lang w:eastAsia="en-US"/>
        </w:rPr>
        <w:t xml:space="preserve"> Юлия Александровна; Председатель Совета Кестеньгского сельского поселения </w:t>
      </w:r>
      <w:proofErr w:type="spellStart"/>
      <w:r>
        <w:rPr>
          <w:rFonts w:eastAsia="Calibri"/>
          <w:lang w:eastAsia="en-US"/>
        </w:rPr>
        <w:t>Ногела</w:t>
      </w:r>
      <w:r w:rsidR="00AD73B5">
        <w:rPr>
          <w:rFonts w:eastAsia="Calibri"/>
          <w:lang w:eastAsia="en-US"/>
        </w:rPr>
        <w:t>йнен</w:t>
      </w:r>
      <w:proofErr w:type="spellEnd"/>
      <w:r w:rsidR="00AD73B5">
        <w:rPr>
          <w:rFonts w:eastAsia="Calibri"/>
          <w:lang w:eastAsia="en-US"/>
        </w:rPr>
        <w:t xml:space="preserve"> Мария Анатольевна; Депутат</w:t>
      </w:r>
      <w:r>
        <w:rPr>
          <w:rFonts w:eastAsia="Calibri"/>
          <w:lang w:eastAsia="en-US"/>
        </w:rPr>
        <w:t xml:space="preserve"> Совета Кестеньгского сельского поселения по одномандатному избирательному округу </w:t>
      </w:r>
      <w:r w:rsidR="00AD73B5">
        <w:rPr>
          <w:rFonts w:eastAsia="Calibri"/>
          <w:lang w:eastAsia="en-US"/>
        </w:rPr>
        <w:t xml:space="preserve">№ 9  </w:t>
      </w:r>
      <w:proofErr w:type="spellStart"/>
      <w:r w:rsidR="00AD73B5">
        <w:rPr>
          <w:rFonts w:eastAsia="Calibri"/>
          <w:lang w:eastAsia="en-US"/>
        </w:rPr>
        <w:t>Смолко</w:t>
      </w:r>
      <w:proofErr w:type="spellEnd"/>
      <w:r w:rsidR="00AD73B5">
        <w:rPr>
          <w:rFonts w:eastAsia="Calibri"/>
          <w:lang w:eastAsia="en-US"/>
        </w:rPr>
        <w:t xml:space="preserve"> Светлана Игоревна.</w:t>
      </w:r>
    </w:p>
    <w:p w:rsidR="00AD73B5" w:rsidRDefault="00AD73B5" w:rsidP="00712FF1">
      <w:pPr>
        <w:pStyle w:val="a3"/>
        <w:numPr>
          <w:ilvl w:val="0"/>
          <w:numId w:val="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Приняло участие </w:t>
      </w:r>
      <w:r w:rsidR="008677D5">
        <w:rPr>
          <w:rFonts w:eastAsia="Calibri"/>
          <w:lang w:eastAsia="en-US"/>
        </w:rPr>
        <w:t>в обсуждении отчетов, выступило – 0 чел.</w:t>
      </w:r>
    </w:p>
    <w:p w:rsidR="008677D5" w:rsidRDefault="008677D5" w:rsidP="00712FF1">
      <w:pPr>
        <w:pStyle w:val="a3"/>
        <w:numPr>
          <w:ilvl w:val="0"/>
          <w:numId w:val="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Вопросы Главе Кестеньгского сельского поселения, Председателю Совета Кестеньгского сельского поселения, Главе администрации Лоухского муниципального района  не задавались.</w:t>
      </w:r>
    </w:p>
    <w:p w:rsidR="008677D5" w:rsidRDefault="008677D5" w:rsidP="00712FF1">
      <w:pPr>
        <w:pStyle w:val="a3"/>
        <w:numPr>
          <w:ilvl w:val="0"/>
          <w:numId w:val="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Предложения, поступившие в адрес </w:t>
      </w:r>
      <w:r w:rsidR="009C4C70">
        <w:rPr>
          <w:rFonts w:eastAsia="Calibri"/>
          <w:lang w:eastAsia="en-US"/>
        </w:rPr>
        <w:t>республиканских органов власти, в том числе критические замечания, не поступали.</w:t>
      </w:r>
    </w:p>
    <w:p w:rsidR="009C4C70" w:rsidRDefault="009C4C70" w:rsidP="00712FF1">
      <w:pPr>
        <w:pStyle w:val="a3"/>
        <w:numPr>
          <w:ilvl w:val="0"/>
          <w:numId w:val="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Принятые решения (оценка):</w:t>
      </w:r>
    </w:p>
    <w:p w:rsidR="009C4C70" w:rsidRDefault="009C4C70" w:rsidP="009C4C70">
      <w:pPr>
        <w:pStyle w:val="a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Отчет принят к сведению, и работа признана за 2024 год удовлетворительно.</w:t>
      </w:r>
    </w:p>
    <w:p w:rsidR="009C4C70" w:rsidRDefault="009C4C70" w:rsidP="00712FF1">
      <w:pPr>
        <w:pStyle w:val="a3"/>
        <w:numPr>
          <w:ilvl w:val="0"/>
          <w:numId w:val="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Общее впечатление о мероприятии (атмосфера, настрой </w:t>
      </w:r>
      <w:proofErr w:type="gramStart"/>
      <w:r>
        <w:rPr>
          <w:rFonts w:eastAsia="Calibri"/>
          <w:lang w:eastAsia="en-US"/>
        </w:rPr>
        <w:t>присутствовавших</w:t>
      </w:r>
      <w:proofErr w:type="gramEnd"/>
      <w:r>
        <w:rPr>
          <w:rFonts w:eastAsia="Calibri"/>
          <w:lang w:eastAsia="en-US"/>
        </w:rPr>
        <w:t>, характер проведения, уровень организации, пожелания, предложения и т.д.): мероприятие прошло в спокойной обстановке</w:t>
      </w:r>
      <w:r w:rsidR="005345FE">
        <w:rPr>
          <w:rFonts w:eastAsia="Calibri"/>
          <w:lang w:eastAsia="en-US"/>
        </w:rPr>
        <w:t xml:space="preserve">, в атмосфере доброжелательности, на высоком организационном уровне. </w:t>
      </w:r>
    </w:p>
    <w:p w:rsidR="005345FE" w:rsidRDefault="005345FE" w:rsidP="005345FE">
      <w:pPr>
        <w:pStyle w:val="a3"/>
        <w:jc w:val="both"/>
        <w:rPr>
          <w:rFonts w:eastAsia="Calibri"/>
          <w:lang w:eastAsia="en-US"/>
        </w:rPr>
      </w:pPr>
    </w:p>
    <w:p w:rsidR="005345FE" w:rsidRDefault="005345FE" w:rsidP="005345FE">
      <w:pPr>
        <w:pStyle w:val="a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11.04.2025 г.                                 </w:t>
      </w:r>
    </w:p>
    <w:p w:rsidR="005345FE" w:rsidRDefault="005345FE" w:rsidP="005345FE">
      <w:pPr>
        <w:pStyle w:val="a3"/>
        <w:jc w:val="both"/>
        <w:rPr>
          <w:rFonts w:eastAsia="Calibri"/>
          <w:lang w:eastAsia="en-US"/>
        </w:rPr>
      </w:pPr>
    </w:p>
    <w:p w:rsidR="005345FE" w:rsidRDefault="005345FE" w:rsidP="005345FE">
      <w:pPr>
        <w:pStyle w:val="a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Глава Кестеньгского сельского поселения                          Ю.А. </w:t>
      </w:r>
      <w:proofErr w:type="spellStart"/>
      <w:r>
        <w:rPr>
          <w:rFonts w:eastAsia="Calibri"/>
          <w:lang w:eastAsia="en-US"/>
        </w:rPr>
        <w:t>Задворьева</w:t>
      </w:r>
      <w:proofErr w:type="spellEnd"/>
    </w:p>
    <w:p w:rsidR="00712FF1" w:rsidRPr="00712FF1" w:rsidRDefault="00712FF1" w:rsidP="00712FF1">
      <w:pPr>
        <w:jc w:val="both"/>
        <w:rPr>
          <w:rFonts w:eastAsia="Calibri"/>
          <w:lang w:eastAsia="en-US"/>
        </w:rPr>
      </w:pPr>
    </w:p>
    <w:p w:rsidR="00712FF1" w:rsidRPr="00712FF1" w:rsidRDefault="00712FF1" w:rsidP="00712FF1">
      <w:pPr>
        <w:pStyle w:val="a3"/>
        <w:jc w:val="both"/>
        <w:rPr>
          <w:rFonts w:eastAsia="Calibri"/>
          <w:lang w:eastAsia="en-US"/>
        </w:rPr>
      </w:pPr>
    </w:p>
    <w:p w:rsidR="00712FF1" w:rsidRDefault="00712FF1" w:rsidP="00712FF1">
      <w:pPr>
        <w:jc w:val="center"/>
        <w:rPr>
          <w:rFonts w:eastAsia="Calibri"/>
          <w:lang w:eastAsia="en-US"/>
        </w:rPr>
      </w:pPr>
    </w:p>
    <w:p w:rsidR="00712FF1" w:rsidRDefault="00712FF1" w:rsidP="00712FF1">
      <w:pPr>
        <w:jc w:val="both"/>
        <w:rPr>
          <w:rFonts w:eastAsia="Calibri"/>
          <w:lang w:eastAsia="en-US"/>
        </w:rPr>
      </w:pPr>
    </w:p>
    <w:p w:rsidR="00996319" w:rsidRDefault="00996319" w:rsidP="00996319">
      <w:pPr>
        <w:jc w:val="both"/>
        <w:rPr>
          <w:color w:val="000000"/>
        </w:rPr>
      </w:pPr>
    </w:p>
    <w:p w:rsidR="00931D55" w:rsidRDefault="00931D55" w:rsidP="00647F60">
      <w:pPr>
        <w:ind w:firstLine="709"/>
        <w:jc w:val="both"/>
        <w:rPr>
          <w:color w:val="000000"/>
        </w:rPr>
      </w:pPr>
    </w:p>
    <w:p w:rsidR="00931D55" w:rsidRDefault="00931D55" w:rsidP="00647F60">
      <w:pPr>
        <w:ind w:firstLine="709"/>
        <w:jc w:val="both"/>
        <w:rPr>
          <w:color w:val="000000"/>
        </w:rPr>
      </w:pPr>
    </w:p>
    <w:p w:rsidR="00931D55" w:rsidRDefault="00931D55" w:rsidP="00647F60">
      <w:pPr>
        <w:ind w:firstLine="709"/>
        <w:jc w:val="both"/>
        <w:rPr>
          <w:color w:val="000000"/>
        </w:rPr>
      </w:pPr>
    </w:p>
    <w:p w:rsidR="00931D55" w:rsidRDefault="00931D55" w:rsidP="00647F60">
      <w:pPr>
        <w:ind w:firstLine="709"/>
        <w:jc w:val="both"/>
        <w:rPr>
          <w:color w:val="000000"/>
        </w:rPr>
      </w:pPr>
    </w:p>
    <w:p w:rsidR="00931D55" w:rsidRDefault="00931D55" w:rsidP="00647F60">
      <w:pPr>
        <w:ind w:firstLine="709"/>
        <w:jc w:val="both"/>
        <w:rPr>
          <w:color w:val="000000"/>
        </w:rPr>
      </w:pPr>
    </w:p>
    <w:p w:rsidR="00931D55" w:rsidRDefault="00931D55" w:rsidP="00647F60">
      <w:pPr>
        <w:jc w:val="both"/>
        <w:rPr>
          <w:b/>
        </w:rPr>
      </w:pPr>
    </w:p>
    <w:p w:rsidR="00647F60" w:rsidRDefault="00647F60" w:rsidP="00647F6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647F60" w:rsidRDefault="00647F60" w:rsidP="00647F60">
      <w:pPr>
        <w:ind w:firstLine="709"/>
        <w:jc w:val="both"/>
        <w:rPr>
          <w:rFonts w:eastAsiaTheme="minorHAnsi"/>
          <w:lang w:eastAsia="en-US"/>
        </w:rPr>
      </w:pPr>
    </w:p>
    <w:p w:rsidR="00647F60" w:rsidRDefault="00647F60" w:rsidP="00647F60">
      <w:pPr>
        <w:ind w:firstLine="709"/>
        <w:jc w:val="both"/>
        <w:rPr>
          <w:rFonts w:eastAsiaTheme="minorHAnsi"/>
          <w:lang w:eastAsia="en-US"/>
        </w:rPr>
      </w:pPr>
    </w:p>
    <w:p w:rsidR="00647F60" w:rsidRDefault="00647F60" w:rsidP="00647F60">
      <w:pPr>
        <w:ind w:firstLine="709"/>
        <w:jc w:val="both"/>
        <w:rPr>
          <w:rFonts w:eastAsiaTheme="minorHAnsi"/>
          <w:b/>
          <w:lang w:eastAsia="en-US"/>
        </w:rPr>
      </w:pPr>
    </w:p>
    <w:p w:rsidR="00647F60" w:rsidRDefault="00647F60" w:rsidP="00647F6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5A03" w:rsidRDefault="00745A03"/>
    <w:sectPr w:rsidR="0074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3577"/>
    <w:multiLevelType w:val="hybridMultilevel"/>
    <w:tmpl w:val="2F8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C2A4D"/>
    <w:multiLevelType w:val="hybridMultilevel"/>
    <w:tmpl w:val="972AAC06"/>
    <w:lvl w:ilvl="0" w:tplc="E07C83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4338CB"/>
    <w:multiLevelType w:val="hybridMultilevel"/>
    <w:tmpl w:val="A0823B84"/>
    <w:lvl w:ilvl="0" w:tplc="2B802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62ED9"/>
    <w:multiLevelType w:val="hybridMultilevel"/>
    <w:tmpl w:val="3D14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3CDA"/>
    <w:multiLevelType w:val="hybridMultilevel"/>
    <w:tmpl w:val="D198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623FE"/>
    <w:multiLevelType w:val="hybridMultilevel"/>
    <w:tmpl w:val="05B8CC5C"/>
    <w:lvl w:ilvl="0" w:tplc="C8144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42"/>
    <w:rsid w:val="00016C0B"/>
    <w:rsid w:val="000208F7"/>
    <w:rsid w:val="000438A7"/>
    <w:rsid w:val="000540C2"/>
    <w:rsid w:val="00055E12"/>
    <w:rsid w:val="00057F16"/>
    <w:rsid w:val="00076EB5"/>
    <w:rsid w:val="000821EF"/>
    <w:rsid w:val="0009076B"/>
    <w:rsid w:val="00091517"/>
    <w:rsid w:val="000C5E03"/>
    <w:rsid w:val="0011392B"/>
    <w:rsid w:val="00120951"/>
    <w:rsid w:val="00124892"/>
    <w:rsid w:val="00176046"/>
    <w:rsid w:val="001845F5"/>
    <w:rsid w:val="001B7361"/>
    <w:rsid w:val="001C73ED"/>
    <w:rsid w:val="001E0F74"/>
    <w:rsid w:val="001F315A"/>
    <w:rsid w:val="00226283"/>
    <w:rsid w:val="00245DC9"/>
    <w:rsid w:val="0026221D"/>
    <w:rsid w:val="002807EE"/>
    <w:rsid w:val="00280F2F"/>
    <w:rsid w:val="002C1B4B"/>
    <w:rsid w:val="002C3FFD"/>
    <w:rsid w:val="002D5487"/>
    <w:rsid w:val="002D6EA5"/>
    <w:rsid w:val="0030420F"/>
    <w:rsid w:val="00322B57"/>
    <w:rsid w:val="00327C2C"/>
    <w:rsid w:val="0035187D"/>
    <w:rsid w:val="00354CE4"/>
    <w:rsid w:val="00395A63"/>
    <w:rsid w:val="003D4635"/>
    <w:rsid w:val="004409E7"/>
    <w:rsid w:val="00473B0C"/>
    <w:rsid w:val="004B1F76"/>
    <w:rsid w:val="004B4B58"/>
    <w:rsid w:val="004C0E2F"/>
    <w:rsid w:val="004C6020"/>
    <w:rsid w:val="004D1A24"/>
    <w:rsid w:val="004D48AF"/>
    <w:rsid w:val="004E7475"/>
    <w:rsid w:val="00502C63"/>
    <w:rsid w:val="005313AB"/>
    <w:rsid w:val="005345FE"/>
    <w:rsid w:val="0056763E"/>
    <w:rsid w:val="00575EA0"/>
    <w:rsid w:val="005C0273"/>
    <w:rsid w:val="005C75C5"/>
    <w:rsid w:val="005E395D"/>
    <w:rsid w:val="00601882"/>
    <w:rsid w:val="00623D32"/>
    <w:rsid w:val="00647F60"/>
    <w:rsid w:val="00657FD6"/>
    <w:rsid w:val="006923E2"/>
    <w:rsid w:val="0069282A"/>
    <w:rsid w:val="006C1938"/>
    <w:rsid w:val="006F4013"/>
    <w:rsid w:val="00706DEE"/>
    <w:rsid w:val="00712FF1"/>
    <w:rsid w:val="00727BDF"/>
    <w:rsid w:val="00733EBD"/>
    <w:rsid w:val="00735690"/>
    <w:rsid w:val="00745A03"/>
    <w:rsid w:val="00750B19"/>
    <w:rsid w:val="007963FE"/>
    <w:rsid w:val="007D5206"/>
    <w:rsid w:val="00800DFD"/>
    <w:rsid w:val="00802AF7"/>
    <w:rsid w:val="00806466"/>
    <w:rsid w:val="008371B2"/>
    <w:rsid w:val="008677D5"/>
    <w:rsid w:val="00885773"/>
    <w:rsid w:val="00895BE2"/>
    <w:rsid w:val="008A74E3"/>
    <w:rsid w:val="008B4B39"/>
    <w:rsid w:val="008B7A8D"/>
    <w:rsid w:val="008E5C55"/>
    <w:rsid w:val="008F6A05"/>
    <w:rsid w:val="00931D55"/>
    <w:rsid w:val="00933386"/>
    <w:rsid w:val="009406D8"/>
    <w:rsid w:val="00944A01"/>
    <w:rsid w:val="009618A3"/>
    <w:rsid w:val="00996319"/>
    <w:rsid w:val="009B2669"/>
    <w:rsid w:val="009C4C70"/>
    <w:rsid w:val="009F457F"/>
    <w:rsid w:val="00A15475"/>
    <w:rsid w:val="00A26A39"/>
    <w:rsid w:val="00A44357"/>
    <w:rsid w:val="00A83A83"/>
    <w:rsid w:val="00A905A9"/>
    <w:rsid w:val="00AC20C9"/>
    <w:rsid w:val="00AD73B5"/>
    <w:rsid w:val="00AE2B91"/>
    <w:rsid w:val="00B0415D"/>
    <w:rsid w:val="00B63A6A"/>
    <w:rsid w:val="00BD0AD8"/>
    <w:rsid w:val="00BD6042"/>
    <w:rsid w:val="00BF0448"/>
    <w:rsid w:val="00BF4B1B"/>
    <w:rsid w:val="00C05ABC"/>
    <w:rsid w:val="00C228CA"/>
    <w:rsid w:val="00C5184F"/>
    <w:rsid w:val="00C64251"/>
    <w:rsid w:val="00C67674"/>
    <w:rsid w:val="00C768F1"/>
    <w:rsid w:val="00C87F9B"/>
    <w:rsid w:val="00C92832"/>
    <w:rsid w:val="00CB52D3"/>
    <w:rsid w:val="00CE674A"/>
    <w:rsid w:val="00D14DE7"/>
    <w:rsid w:val="00D304F1"/>
    <w:rsid w:val="00D47AE5"/>
    <w:rsid w:val="00D75D91"/>
    <w:rsid w:val="00DA11B5"/>
    <w:rsid w:val="00DC1BC5"/>
    <w:rsid w:val="00DC6BE3"/>
    <w:rsid w:val="00DE2F84"/>
    <w:rsid w:val="00DE6322"/>
    <w:rsid w:val="00DF2AE0"/>
    <w:rsid w:val="00E25434"/>
    <w:rsid w:val="00E8001E"/>
    <w:rsid w:val="00E844F5"/>
    <w:rsid w:val="00EC4955"/>
    <w:rsid w:val="00EF7418"/>
    <w:rsid w:val="00F0392E"/>
    <w:rsid w:val="00F049AB"/>
    <w:rsid w:val="00F12D61"/>
    <w:rsid w:val="00F35600"/>
    <w:rsid w:val="00F76748"/>
    <w:rsid w:val="00F812CD"/>
    <w:rsid w:val="00F9121B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B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B1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91517"/>
    <w:pPr>
      <w:spacing w:before="100" w:beforeAutospacing="1" w:after="100" w:afterAutospacing="1"/>
    </w:pPr>
  </w:style>
  <w:style w:type="paragraph" w:styleId="a7">
    <w:name w:val="No Spacing"/>
    <w:qFormat/>
    <w:rsid w:val="00A26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D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B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B1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91517"/>
    <w:pPr>
      <w:spacing w:before="100" w:beforeAutospacing="1" w:after="100" w:afterAutospacing="1"/>
    </w:pPr>
  </w:style>
  <w:style w:type="paragraph" w:styleId="a7">
    <w:name w:val="No Spacing"/>
    <w:qFormat/>
    <w:rsid w:val="00A26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D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17</Pages>
  <Words>5602</Words>
  <Characters>35019</Characters>
  <Application>Microsoft Office Word</Application>
  <DocSecurity>0</DocSecurity>
  <Lines>522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51</cp:revision>
  <cp:lastPrinted>2025-04-14T09:17:00Z</cp:lastPrinted>
  <dcterms:created xsi:type="dcterms:W3CDTF">2006-03-08T03:09:00Z</dcterms:created>
  <dcterms:modified xsi:type="dcterms:W3CDTF">2025-04-14T09:17:00Z</dcterms:modified>
</cp:coreProperties>
</file>