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F67CB">
        <w:rPr>
          <w:rFonts w:ascii="Times New Roman" w:hAnsi="Times New Roman" w:cs="Times New Roman"/>
          <w:sz w:val="28"/>
          <w:szCs w:val="28"/>
        </w:rPr>
        <w:t>Фоминская</w:t>
      </w:r>
      <w:proofErr w:type="spellEnd"/>
      <w:r w:rsidRPr="004F67C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 школа"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F67CB">
        <w:rPr>
          <w:rFonts w:ascii="Times New Roman" w:hAnsi="Times New Roman" w:cs="Times New Roman"/>
          <w:sz w:val="28"/>
          <w:szCs w:val="28"/>
        </w:rPr>
        <w:t>УТВЕРЖДАЮ</w:t>
      </w:r>
    </w:p>
    <w:p w:rsidR="000A45E4" w:rsidRDefault="000A45E4" w:rsidP="000A45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F67CB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A45E4" w:rsidRDefault="000A45E4" w:rsidP="000A45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Pr="004F67CB">
        <w:rPr>
          <w:rFonts w:ascii="Times New Roman" w:hAnsi="Times New Roman" w:cs="Times New Roman"/>
          <w:sz w:val="28"/>
          <w:szCs w:val="28"/>
        </w:rPr>
        <w:t>Фоми</w:t>
      </w:r>
      <w:r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СОШ"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___________Маслова С.Н.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01 сентября 2023 г.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67CB">
        <w:rPr>
          <w:rFonts w:ascii="Times New Roman" w:hAnsi="Times New Roman" w:cs="Times New Roman"/>
          <w:b/>
          <w:sz w:val="36"/>
          <w:szCs w:val="36"/>
        </w:rPr>
        <w:t xml:space="preserve">Адаптивная рабочая программа 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67CB">
        <w:rPr>
          <w:rFonts w:ascii="Times New Roman" w:hAnsi="Times New Roman" w:cs="Times New Roman"/>
          <w:b/>
          <w:sz w:val="36"/>
          <w:szCs w:val="36"/>
        </w:rPr>
        <w:t>"Театральный кружок "Буратино""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1-4 класс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Составитель </w:t>
      </w:r>
      <w:proofErr w:type="gramStart"/>
      <w:r w:rsidRPr="004F67CB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Pr="004F67CB">
        <w:rPr>
          <w:rFonts w:ascii="Times New Roman" w:hAnsi="Times New Roman" w:cs="Times New Roman"/>
          <w:sz w:val="28"/>
          <w:szCs w:val="28"/>
        </w:rPr>
        <w:t>ушуева В.В.,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45E4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45E4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7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Программа театрального кружка «Буратино» для учащихся 1-4 классов и учащихся с ограниченными возможностями здоровья имеет социальное направление. Программа составлена с учетом требований федеральных государственных стандартов  и соответствует возрастным особенностям обучающихся по адаптированной основной общеобразовательной программе. 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Дети с ограниченными возможностями 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 Наличие того или иного дефект</w:t>
      </w:r>
      <w:proofErr w:type="gramStart"/>
      <w:r w:rsidRPr="004F67C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F67CB">
        <w:rPr>
          <w:rFonts w:ascii="Times New Roman" w:hAnsi="Times New Roman" w:cs="Times New Roman"/>
          <w:sz w:val="28"/>
          <w:szCs w:val="28"/>
        </w:rPr>
        <w:t xml:space="preserve">недостатка) не предопределяет неправильного, сточки зрения общества, развития. Особенности развития детей с ограниченными возможностями здоровья. У детей с </w:t>
      </w:r>
      <w:proofErr w:type="gramStart"/>
      <w:r w:rsidRPr="004F67CB">
        <w:rPr>
          <w:rFonts w:ascii="Times New Roman" w:hAnsi="Times New Roman" w:cs="Times New Roman"/>
          <w:sz w:val="28"/>
          <w:szCs w:val="28"/>
        </w:rPr>
        <w:t>ограниченным</w:t>
      </w:r>
      <w:proofErr w:type="gramEnd"/>
      <w:r w:rsidRPr="004F67CB">
        <w:rPr>
          <w:rFonts w:ascii="Times New Roman" w:hAnsi="Times New Roman" w:cs="Times New Roman"/>
          <w:sz w:val="28"/>
          <w:szCs w:val="28"/>
        </w:rPr>
        <w:t xml:space="preserve"> возможностями здоровья очень часто наблюдаются нарушения всех сторон психической деятельности: внимания, памяти, мышления, речи, моторики, эмоциональной сферы. Формирование эмоций, коррекция недостатков эмоциональной сферы должны рассматриваться в качестве одной из наиболее важных, приоритетных задач воспитания детей с ограниченными возможностями здоровья. Работа, направленная на развитие эмоциональной сферы у детей, очень актуальна и важна. Одним из ведущих средств социально - эмоционального развития таких детей является театрализованная деятельность. Детям с ОВЗ театральная деятельность помогает раскрепоститься, формирует коммуникативные умения, повышает самооценку, развивает речь, эмоциональную сферу и просто вносит яркое незабываемое разнообразие в повседневную жизнь, обогащает внутренний мир. Ребёнок не всегда в состоянии ответить то, что ожидает услышать взрослый, а может в его видении окружающий мир совершенно особенный, ни </w:t>
      </w:r>
      <w:proofErr w:type="gramStart"/>
      <w:r w:rsidRPr="004F67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67CB">
        <w:rPr>
          <w:rFonts w:ascii="Times New Roman" w:hAnsi="Times New Roman" w:cs="Times New Roman"/>
          <w:sz w:val="28"/>
          <w:szCs w:val="28"/>
        </w:rPr>
        <w:t xml:space="preserve"> чей другой не похожий. Театрализованная деятельность так же является эффективным средством развития личности ребёнка, поскольку носит игровой характер, способна увлечь его, удовлетворить потребность в активном действии, богата возможностями самоутверждения и самовыражения ребёнка, что особенно важно при работе с детьми с ОВЗ.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Участвуя в театрализованной деятельности, дети знакомятся с социальным миром во всём его многообразии через образы, краски, звуки, а, умело поставленные вопросы, побуждают их думать, анализировать, делать выводы и обобщения. В процессе работы над выразительностью реплик персонажей, собственных высказываний незаметно активизируется словарь ребёнка, совершенствуется звуковая культура речи. Театрализованная деятельность позволяет решать многие проблемные ситуации от лица какого-либо персонажа. Это помогает преодолеть робость, связанную с трудностями общения, неуверенностью в себе.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Эмоции воздействуют на все компоненты познания: на ощущение, </w:t>
      </w:r>
      <w:r w:rsidRPr="004F67CB">
        <w:rPr>
          <w:rFonts w:ascii="Times New Roman" w:hAnsi="Times New Roman" w:cs="Times New Roman"/>
          <w:sz w:val="28"/>
          <w:szCs w:val="28"/>
        </w:rPr>
        <w:lastRenderedPageBreak/>
        <w:t>воображение, восприятие и т. д. Эмоции ребенка развиваются в деятельности и зависят от содержания и структуры этой деятельности. Игра в дошкольном возрасте - это деятельность эмоционально насыщенная. В игре обнаруживаются уже сложившиеся у детей способы и привычки эмоционального реагирования, а также формируются новые качества поведения ребенка, развивается и обогащается его эмоциональный опыт.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Игра является главной деятельностью ребенка дошкольника и поэтому в игре дети оживлены, инициативны, эмоционально заинтересованы.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Необходимость не просто играть, а быть в заданных ролью "рамках" оказывает воспитательное и дисциплинирующее воздействие на детей. Определенное значение имеет и эмоциональная реакция не занятых в игре сверстников. В итоге дети, выбирающие агрессивные роли, вынуждены лучше осознавать нежелательные стороны своего поведения. Увидев свои недостатки в призме реакции зрителей, они становятся более внимательными к эмоциональным сторонам взаимоотношений в группе.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Актуальность разработки и создания данной программы обусловлена рядом обстоятельств, которые связаны с особенностями этих детей, а именно: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они недостаточно умеют планировать свои действия и их контролировать;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не умеют руководствоваться в своей деятельности конечной целью, часто "перескакивают" с одного задания на другое, с одной игры на другую, не завершив начатое;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у них снижена познавательная активность;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-психические функции отличаются от нормы и по качественным характеристикам и по уровню их развития.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Наряду с проблемами умственного развития особенно ярко выступают особенности их эмоционально-волевой сферы: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эмоции детей маловыразительны, слабо дифференцированы, импульсивны;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эмоциональная неадекватность на явления окружающего мира;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снижен диапазон понимания и переживание эмоций;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снижен уровень передачи эмоциональных состояний через мимику, пантомимику, движения, "вокальной мимики" и особенно в речевом плане;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снижены проявления эмоций в коммуникативной деятельности;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снижена самооценка и волевые усилия;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- отмечаются различные отклонения в поведении, граничащие с патологией (неврозы, страхи, агрессивность, негативизм и т. д.).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Участвуя в театрализованной деятельности, дети знакомятся с социальным миром во всём его многообразии через образы, краски, звуки, а, умело поставленные вопросы, побуждают их думать, анализировать, делать выводы и обобщения. В процессе работы над выразительностью реплик персонажей, собственных высказываний незаметно активизируется словарь ребёнка, совершенствуется звуковая культура речи. Театрализованная деятельность </w:t>
      </w:r>
      <w:r w:rsidRPr="004F67CB">
        <w:rPr>
          <w:rFonts w:ascii="Times New Roman" w:hAnsi="Times New Roman" w:cs="Times New Roman"/>
          <w:sz w:val="28"/>
          <w:szCs w:val="28"/>
        </w:rPr>
        <w:lastRenderedPageBreak/>
        <w:t>позволяет решать многие проблемные ситуации от лица какого-либо персонажа. Это помогает преодолеть робость, связанную с трудностями общения, неуверенностью в себе.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Цель: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Социальная интеграция, коррекция и развитие творческих способностей детей с ОВЗ через театрализованную деятельность.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Задачи: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1. Помочь развивать эмоциональную сферу детей.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2. Помочь в овладении коммуникативными навыками.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3. Поддерживать желание выступать перед детьми, родителями.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4. Помочь овладением средствами образной выразительности.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7C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F67CB">
        <w:rPr>
          <w:rFonts w:ascii="Times New Roman" w:hAnsi="Times New Roman" w:cs="Times New Roman"/>
          <w:sz w:val="28"/>
          <w:szCs w:val="28"/>
        </w:rPr>
        <w:t>Познавательный аспект</w:t>
      </w:r>
      <w:r w:rsidRPr="004F67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знакомство учащихся с основами театрализации, актерского мастерства и научить держаться на сцене;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формирование художественных предпочтений, этических, эстетических оценок искусства, природы, окружающего мира;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формирование позитивного и оптимистического отношения к жизни;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способствовать удовлетворению личных познавательных интересов.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создание условий для интеллектуального развития ребенка и формирования его коммуникативных и социальных навыков через театральную деятельность;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развитие эмоциональной сферы, артистических способностей, творческого воображения и фантазии;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реализация творческого потенциала личности обучающегося;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7CB">
        <w:rPr>
          <w:rFonts w:ascii="Times New Roman" w:hAnsi="Times New Roman" w:cs="Times New Roman"/>
          <w:sz w:val="28"/>
          <w:szCs w:val="28"/>
        </w:rPr>
        <w:t>обогащение эмоционально</w:t>
      </w:r>
      <w:r w:rsidRPr="004F67C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67CB">
        <w:rPr>
          <w:rFonts w:ascii="Times New Roman" w:hAnsi="Times New Roman" w:cs="Times New Roman"/>
          <w:sz w:val="28"/>
          <w:szCs w:val="28"/>
        </w:rPr>
        <w:t>образной сферы</w:t>
      </w:r>
      <w:proofErr w:type="gramStart"/>
      <w:r w:rsidRPr="004F67CB">
        <w:rPr>
          <w:rFonts w:ascii="Times New Roman" w:hAnsi="Times New Roman" w:cs="Times New Roman"/>
          <w:sz w:val="28"/>
          <w:szCs w:val="28"/>
        </w:rPr>
        <w:t xml:space="preserve"> </w:t>
      </w:r>
      <w:r w:rsidRPr="004F67CB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Pr="004F6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7CB">
        <w:rPr>
          <w:rFonts w:ascii="Times New Roman" w:hAnsi="Times New Roman" w:cs="Times New Roman"/>
          <w:sz w:val="28"/>
          <w:szCs w:val="28"/>
        </w:rPr>
        <w:t>развитие коммуникативной культуры</w:t>
      </w:r>
      <w:r w:rsidRPr="004F67C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развитие техники речи, артикуляции, интонации;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развитие двигательных способностей через драматизацию.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7CB">
        <w:rPr>
          <w:rFonts w:ascii="Times New Roman" w:hAnsi="Times New Roman" w:cs="Times New Roman"/>
          <w:sz w:val="28"/>
          <w:szCs w:val="28"/>
        </w:rPr>
        <w:t>приобщение к общечеловеческим ценностям</w:t>
      </w:r>
      <w:r w:rsidRPr="004F67C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воспитание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обеспечение связи школы с семьей через вовлечение родителей в процесс подготовки постановок.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2. Развивающий аспект.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3. Воспитательный аспект.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детей с ОВЗ базируется на принципах развивающего обучения, методы и организация которых опираются на закономерности развития ребенка, при этом учитывается психологическая </w:t>
      </w:r>
      <w:r w:rsidRPr="004F67CB">
        <w:rPr>
          <w:rFonts w:ascii="Times New Roman" w:hAnsi="Times New Roman" w:cs="Times New Roman"/>
          <w:sz w:val="28"/>
          <w:szCs w:val="28"/>
        </w:rPr>
        <w:lastRenderedPageBreak/>
        <w:t xml:space="preserve">комфортность, которая предполагает снятие, по возможности, всех </w:t>
      </w:r>
      <w:proofErr w:type="spellStart"/>
      <w:r w:rsidRPr="004F67CB">
        <w:rPr>
          <w:rFonts w:ascii="Times New Roman" w:hAnsi="Times New Roman" w:cs="Times New Roman"/>
          <w:sz w:val="28"/>
          <w:szCs w:val="28"/>
        </w:rPr>
        <w:t>стрессообразуюших</w:t>
      </w:r>
      <w:proofErr w:type="spellEnd"/>
      <w:r w:rsidRPr="004F67CB">
        <w:rPr>
          <w:rFonts w:ascii="Times New Roman" w:hAnsi="Times New Roman" w:cs="Times New Roman"/>
          <w:sz w:val="28"/>
          <w:szCs w:val="28"/>
        </w:rPr>
        <w:t xml:space="preserve"> факторов, создание на занятиях эмоционально-комфортной среды </w:t>
      </w:r>
      <w:proofErr w:type="gramStart"/>
      <w:r w:rsidRPr="004F67C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F67CB">
        <w:rPr>
          <w:rFonts w:ascii="Times New Roman" w:hAnsi="Times New Roman" w:cs="Times New Roman"/>
          <w:sz w:val="28"/>
          <w:szCs w:val="28"/>
        </w:rPr>
        <w:t>: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7CB">
        <w:rPr>
          <w:rFonts w:ascii="Times New Roman" w:hAnsi="Times New Roman" w:cs="Times New Roman"/>
          <w:sz w:val="28"/>
          <w:szCs w:val="28"/>
        </w:rPr>
        <w:t>личностный подход</w:t>
      </w:r>
      <w:r w:rsidRPr="004F67C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переориентацию стиля педагогического общения с детьми в направлении насыщения теплотой, терпимостью, ровностью;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технику эмоционально-выразительного и тактичного проявления отрицательных и положительных эмоций, чувств, настроений самого педагога;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устранение причин эмоционального дискомфорта ребёнка на занятии; </w:t>
      </w:r>
    </w:p>
    <w:p w:rsidR="000A45E4" w:rsidRPr="004F67CB" w:rsidRDefault="000A45E4" w:rsidP="000A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насыщение процесса обучения и образовательной среды эмоциональными стимулами: игрой, интеллектуальными эмоциями удивления, необычности, положительными эмоциями уверенности, успеха, достижения.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Формой подведения итогов организации театрализованных представлений является выступление обучающихся перед зрителями в школе. Результативность работы помогут оценить отзывы самих участников театрализованного представления, их родителей, а также зрителей.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Особенности реализации программы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Рабочая программа театрального кружка «Буратино» предназначена для учащихся 1-4 классов и учащихся с ОВЗ и реализуется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6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4F67CB">
        <w:rPr>
          <w:rFonts w:ascii="Times New Roman" w:hAnsi="Times New Roman" w:cs="Times New Roman"/>
          <w:sz w:val="28"/>
          <w:szCs w:val="28"/>
        </w:rPr>
        <w:t>. Структура программы предполагает возможность творческой интерпретации ее содержания. Учитель вправе выстраивать свою работу, исходя из потребностей и возможностей данного школьного коллектива.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>Программа построена на драматизации сказок. Сказки – замечательное средство приобщения детей к культуре народов, к развитию речи. Работа над чтением и драматизацией литературных произведений, соответствующих возрастным особенностям обучающихся, способствует развитию творческого воображения, расширению словарного запаса, развитию индивидуальных способностей, креативности, повышению их эмоциональной отзывчивости, стимулированию фантазии, образного и ассоциативного мышления, самовыражения, обогащению внутреннего духовного мира ученика. Творчество детей в театрально-игровой деятельности проявляется в трех направлениях: как творчество продуктивное (сочинение собственных сюжетов или творческая интерпретация заданного сюжета); исполнительское (речевое, двигательное); оформительское (декорации, костюмы и т.д.).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sz w:val="28"/>
          <w:szCs w:val="28"/>
        </w:rPr>
        <w:t xml:space="preserve">В процессе организации театрализованного представления обучающие смогут освоить артистические навыки переживания и воплощения образа. Прежде чем «оживлять» героя знакомится с содержанием сценария спектакля, рассматривает внешний образ, характер поведения, интонацию и стиль речи, </w:t>
      </w:r>
      <w:r w:rsidRPr="004F67CB">
        <w:rPr>
          <w:rFonts w:ascii="Times New Roman" w:hAnsi="Times New Roman" w:cs="Times New Roman"/>
          <w:sz w:val="28"/>
          <w:szCs w:val="28"/>
        </w:rPr>
        <w:lastRenderedPageBreak/>
        <w:t>совместно с руководителем и родителями продумывают костюм, подбирают музыкальное сопровождение.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7CB">
        <w:rPr>
          <w:rFonts w:ascii="Times New Roman" w:hAnsi="Times New Roman" w:cs="Times New Roman"/>
          <w:b/>
          <w:bCs/>
          <w:sz w:val="28"/>
          <w:szCs w:val="28"/>
        </w:rPr>
        <w:t>Разделы программы</w:t>
      </w:r>
    </w:p>
    <w:p w:rsidR="000A45E4" w:rsidRPr="004F67CB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518"/>
        <w:gridCol w:w="8841"/>
      </w:tblGrid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Вводный раздел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Знакомство с театром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Ритмопластика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Основы театральной культуры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 xml:space="preserve">Береги елочку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Знакомство с содержанием спектакля «Береги елочку».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Сценическое актёрское мастерство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декораций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костюмов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 xml:space="preserve">Снежный городок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Знакомство с содержанием спектакля «Снежный городок».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Сценическое актёрское мастерство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декораций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костюмов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Знакомство с содержанием спектакля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Сценическое актёрское мастерство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декораций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костюмов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41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B307D2" w:rsidRDefault="00B307D2" w:rsidP="000A45E4">
      <w:pPr>
        <w:widowControl w:val="0"/>
        <w:autoSpaceDE w:val="0"/>
        <w:autoSpaceDN w:val="0"/>
        <w:adjustRightInd w:val="0"/>
        <w:spacing w:after="0" w:line="240" w:lineRule="auto"/>
      </w:pPr>
    </w:p>
    <w:p w:rsidR="000A45E4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 планирование</w:t>
      </w:r>
    </w:p>
    <w:p w:rsidR="000A45E4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518"/>
        <w:gridCol w:w="7164"/>
        <w:gridCol w:w="12"/>
        <w:gridCol w:w="1665"/>
      </w:tblGrid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65" w:type="dxa"/>
          </w:tcPr>
          <w:p w:rsidR="000A45E4" w:rsidRPr="004F67CB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Знакомство с театром</w:t>
            </w:r>
          </w:p>
        </w:tc>
        <w:tc>
          <w:tcPr>
            <w:tcW w:w="1665" w:type="dxa"/>
          </w:tcPr>
          <w:p w:rsidR="000A45E4" w:rsidRPr="004F67CB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Ритмопластика</w:t>
            </w:r>
          </w:p>
        </w:tc>
        <w:tc>
          <w:tcPr>
            <w:tcW w:w="1665" w:type="dxa"/>
          </w:tcPr>
          <w:p w:rsidR="000A45E4" w:rsidRPr="004F67CB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</w:t>
            </w:r>
          </w:p>
        </w:tc>
        <w:tc>
          <w:tcPr>
            <w:tcW w:w="1665" w:type="dxa"/>
          </w:tcPr>
          <w:p w:rsidR="000A45E4" w:rsidRPr="004F67CB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1665" w:type="dxa"/>
          </w:tcPr>
          <w:p w:rsidR="000A45E4" w:rsidRPr="004F67CB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Знакомство с содержанием спектакля «Береги елочку».</w:t>
            </w:r>
          </w:p>
        </w:tc>
        <w:tc>
          <w:tcPr>
            <w:tcW w:w="1665" w:type="dxa"/>
          </w:tcPr>
          <w:p w:rsidR="000A45E4" w:rsidRPr="004F67CB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Сценическое актёрское мастерство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5" w:type="dxa"/>
          </w:tcPr>
          <w:p w:rsidR="000A45E4" w:rsidRPr="000A45E4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декораций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костюмов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5" w:type="dxa"/>
          </w:tcPr>
          <w:p w:rsidR="000A45E4" w:rsidRPr="000A45E4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5" w:type="dxa"/>
          </w:tcPr>
          <w:p w:rsidR="000A45E4" w:rsidRPr="000A45E4" w:rsidRDefault="000A45E4" w:rsidP="000A4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76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Знакомство с содержанием спектакля «Снежный городок».</w:t>
            </w:r>
          </w:p>
        </w:tc>
        <w:tc>
          <w:tcPr>
            <w:tcW w:w="1665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7164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Сценическое актёрское мастерство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7" w:type="dxa"/>
            <w:gridSpan w:val="2"/>
          </w:tcPr>
          <w:p w:rsidR="000A45E4" w:rsidRPr="000A45E4" w:rsidRDefault="000A45E4" w:rsidP="00041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64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декораций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костюмов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7" w:type="dxa"/>
            <w:gridSpan w:val="2"/>
          </w:tcPr>
          <w:p w:rsidR="000A45E4" w:rsidRPr="000A45E4" w:rsidRDefault="000A45E4" w:rsidP="00041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164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7" w:type="dxa"/>
            <w:gridSpan w:val="2"/>
          </w:tcPr>
          <w:p w:rsidR="000A45E4" w:rsidRPr="000A45E4" w:rsidRDefault="000A45E4" w:rsidP="00041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64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Знакомство с содержанием спектакля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7" w:type="dxa"/>
            <w:gridSpan w:val="2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64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Сценическое актёрское мастерство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7" w:type="dxa"/>
            <w:gridSpan w:val="2"/>
          </w:tcPr>
          <w:p w:rsidR="000A45E4" w:rsidRPr="000A45E4" w:rsidRDefault="000A45E4" w:rsidP="00041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64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декораций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костюмов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7" w:type="dxa"/>
            <w:gridSpan w:val="2"/>
          </w:tcPr>
          <w:p w:rsidR="000A45E4" w:rsidRPr="000A45E4" w:rsidRDefault="000A45E4" w:rsidP="00041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45E4" w:rsidRPr="004F67CB" w:rsidTr="000A45E4">
        <w:tc>
          <w:tcPr>
            <w:tcW w:w="518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164" w:type="dxa"/>
          </w:tcPr>
          <w:p w:rsidR="000A45E4" w:rsidRPr="004F67CB" w:rsidRDefault="000A45E4" w:rsidP="00041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67CB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  <w:r w:rsidRPr="004F67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7" w:type="dxa"/>
            <w:gridSpan w:val="2"/>
          </w:tcPr>
          <w:p w:rsidR="000A45E4" w:rsidRPr="000A45E4" w:rsidRDefault="000A45E4" w:rsidP="00041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A45E4" w:rsidRPr="000A45E4" w:rsidRDefault="000A45E4" w:rsidP="000A4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34 часа</w:t>
      </w:r>
    </w:p>
    <w:sectPr w:rsidR="000A45E4" w:rsidRPr="000A45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3E339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E4"/>
    <w:rsid w:val="000A45E4"/>
    <w:rsid w:val="00B3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Григорьевич</dc:creator>
  <cp:lastModifiedBy>Денис Григорьевич</cp:lastModifiedBy>
  <cp:revision>1</cp:revision>
  <dcterms:created xsi:type="dcterms:W3CDTF">2023-11-08T17:50:00Z</dcterms:created>
  <dcterms:modified xsi:type="dcterms:W3CDTF">2023-11-08T18:01:00Z</dcterms:modified>
</cp:coreProperties>
</file>