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D6A0" w14:textId="065CF06E" w:rsidR="001F50D6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  <w:r w:rsidRPr="001F50D6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образовательная среда:</w:t>
      </w:r>
    </w:p>
    <w:p w14:paraId="67C08932" w14:textId="77777777" w:rsidR="001F50D6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  <w:r w:rsidRPr="001F50D6">
        <w:rPr>
          <w:rFonts w:ascii="Times New Roman" w:hAnsi="Times New Roman" w:cs="Times New Roman"/>
          <w:sz w:val="28"/>
          <w:szCs w:val="28"/>
        </w:rPr>
        <w:t xml:space="preserve">         -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14:paraId="605C3188" w14:textId="77777777" w:rsidR="001F50D6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E51D99" w14:textId="368066EE" w:rsidR="001F50D6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  <w:r w:rsidRPr="001F50D6">
        <w:rPr>
          <w:rFonts w:ascii="Times New Roman" w:hAnsi="Times New Roman" w:cs="Times New Roman"/>
          <w:sz w:val="28"/>
          <w:szCs w:val="28"/>
        </w:rPr>
        <w:t>- обеспечивает учет национально-культурных, климатических условий, в которых осуществляется образовательная деятельность, учет возрастных особенностей детей;</w:t>
      </w:r>
    </w:p>
    <w:p w14:paraId="2FAD65B4" w14:textId="77777777" w:rsidR="001F50D6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36C2E" w14:textId="77777777" w:rsidR="001F50D6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  <w:r w:rsidRPr="001F50D6">
        <w:rPr>
          <w:rFonts w:ascii="Times New Roman" w:hAnsi="Times New Roman" w:cs="Times New Roman"/>
          <w:sz w:val="28"/>
          <w:szCs w:val="28"/>
        </w:rPr>
        <w:t>- является содержательно насыщенной, трансформируемой, полифункциональной, вариативной, доступной и безопасной.</w:t>
      </w:r>
    </w:p>
    <w:p w14:paraId="2BF9E69F" w14:textId="77777777" w:rsidR="001F50D6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F3FB5" w14:textId="2D11274C" w:rsidR="009E2228" w:rsidRPr="001F50D6" w:rsidRDefault="001F50D6" w:rsidP="001F50D6">
      <w:pPr>
        <w:jc w:val="both"/>
        <w:rPr>
          <w:rFonts w:ascii="Times New Roman" w:hAnsi="Times New Roman" w:cs="Times New Roman"/>
          <w:sz w:val="28"/>
          <w:szCs w:val="28"/>
        </w:rPr>
      </w:pPr>
      <w:r w:rsidRPr="001F50D6">
        <w:rPr>
          <w:rFonts w:ascii="Times New Roman" w:hAnsi="Times New Roman" w:cs="Times New Roman"/>
          <w:sz w:val="28"/>
          <w:szCs w:val="28"/>
        </w:rPr>
        <w:t>Пространство групп организовано в виде хорошо разграниченных зон (центров, уголков), оснащенных большим количеством развивающих материалов. Оснащение уголков меняется в соответствии с тематическим планированием образовательного процесса.</w:t>
      </w:r>
    </w:p>
    <w:sectPr w:rsidR="009E2228" w:rsidRPr="001F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94"/>
    <w:rsid w:val="001F50D6"/>
    <w:rsid w:val="00371B82"/>
    <w:rsid w:val="005B3994"/>
    <w:rsid w:val="006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CEA9"/>
  <w15:chartTrackingRefBased/>
  <w15:docId w15:val="{2A6A452B-4D7B-43C6-BA32-09B975BF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2022-12-11T19:06:00Z</dcterms:created>
  <dcterms:modified xsi:type="dcterms:W3CDTF">2022-12-11T19:06:00Z</dcterms:modified>
</cp:coreProperties>
</file>