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375" w:rsidRDefault="00A66375" w:rsidP="00A66375">
      <w:pPr>
        <w:rPr>
          <w:rFonts w:ascii="Batang" w:eastAsia="Batang" w:hAnsi="Batang"/>
          <w:sz w:val="22"/>
          <w:szCs w:val="22"/>
        </w:rPr>
      </w:pPr>
      <w:r>
        <w:rPr>
          <w:rFonts w:ascii="Batang" w:eastAsia="Batang" w:hAnsi="Batang"/>
          <w:noProof/>
          <w:sz w:val="22"/>
          <w:szCs w:val="22"/>
        </w:rPr>
        <w:drawing>
          <wp:inline distT="0" distB="0" distL="0" distR="0">
            <wp:extent cx="5941602" cy="8943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75" w:rsidRDefault="00A66375" w:rsidP="00A66375">
      <w:pPr>
        <w:rPr>
          <w:rFonts w:ascii="Batang" w:eastAsia="Batang" w:hAnsi="Batang"/>
          <w:sz w:val="22"/>
          <w:szCs w:val="22"/>
        </w:rPr>
      </w:pPr>
    </w:p>
    <w:p w:rsidR="00A66375" w:rsidRDefault="00A66375" w:rsidP="00A66375">
      <w:pPr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jc w:val="both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numPr>
          <w:ilvl w:val="0"/>
          <w:numId w:val="1"/>
        </w:numPr>
        <w:jc w:val="both"/>
        <w:rPr>
          <w:rFonts w:ascii="Batang" w:eastAsia="Batang" w:hAnsi="Batang"/>
          <w:kern w:val="2"/>
          <w:sz w:val="22"/>
          <w:szCs w:val="22"/>
        </w:rPr>
      </w:pPr>
      <w:proofErr w:type="gramStart"/>
      <w:r w:rsidRPr="00F851E3">
        <w:rPr>
          <w:rFonts w:ascii="Batang" w:eastAsia="Batang" w:hAnsi="Batang" w:cs="Calibri"/>
          <w:sz w:val="22"/>
          <w:szCs w:val="22"/>
        </w:rPr>
        <w:t>Настоящее поло</w:t>
      </w:r>
      <w:r>
        <w:rPr>
          <w:rFonts w:ascii="Batang" w:eastAsia="Batang" w:hAnsi="Batang" w:cs="Calibri"/>
          <w:sz w:val="22"/>
          <w:szCs w:val="22"/>
        </w:rPr>
        <w:t xml:space="preserve">жение о размерах и порядке выплат стимулирующего характера </w:t>
      </w:r>
      <w:proofErr w:type="spellStart"/>
      <w:r>
        <w:rPr>
          <w:rFonts w:ascii="Batang" w:eastAsia="Batang" w:hAnsi="Batang" w:cs="Calibri"/>
          <w:sz w:val="22"/>
          <w:szCs w:val="22"/>
        </w:rPr>
        <w:t>дляработников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  Муниципального бюджетного дошкольного образователь</w:t>
      </w:r>
      <w:r>
        <w:rPr>
          <w:rFonts w:ascii="Batang" w:eastAsia="Batang" w:hAnsi="Batang" w:cs="Calibri"/>
          <w:sz w:val="22"/>
          <w:szCs w:val="22"/>
        </w:rPr>
        <w:t>ного учреждения «Детский сад № 17 "Сказка</w:t>
      </w:r>
      <w:r w:rsidRPr="00F851E3">
        <w:rPr>
          <w:rFonts w:ascii="Batang" w:eastAsia="Batang" w:hAnsi="Batang" w:cs="Calibri"/>
          <w:sz w:val="22"/>
          <w:szCs w:val="22"/>
        </w:rPr>
        <w:t xml:space="preserve">" (МБДОУ «Детский сад № </w:t>
      </w:r>
      <w:r>
        <w:rPr>
          <w:rFonts w:ascii="Batang" w:eastAsia="Batang" w:hAnsi="Batang" w:cs="Calibri"/>
          <w:sz w:val="22"/>
          <w:szCs w:val="22"/>
        </w:rPr>
        <w:t>17</w:t>
      </w:r>
      <w:r w:rsidRPr="00F851E3">
        <w:rPr>
          <w:rFonts w:ascii="Batang" w:eastAsia="Batang" w:hAnsi="Batang" w:cs="Calibri"/>
          <w:sz w:val="22"/>
          <w:szCs w:val="22"/>
        </w:rPr>
        <w:t xml:space="preserve"> "</w:t>
      </w:r>
      <w:r>
        <w:rPr>
          <w:rFonts w:ascii="Batang" w:eastAsia="Batang" w:hAnsi="Batang" w:cs="Calibri"/>
          <w:sz w:val="22"/>
          <w:szCs w:val="22"/>
        </w:rPr>
        <w:t>Сказка</w:t>
      </w:r>
      <w:r w:rsidRPr="00F851E3">
        <w:rPr>
          <w:rFonts w:ascii="Batang" w:eastAsia="Batang" w:hAnsi="Batang" w:cs="Calibri"/>
          <w:sz w:val="22"/>
          <w:szCs w:val="22"/>
        </w:rPr>
        <w:t>" (</w:t>
      </w:r>
      <w:r>
        <w:rPr>
          <w:rFonts w:ascii="Batang" w:eastAsia="Batang" w:hAnsi="Batang" w:cs="Calibri"/>
          <w:sz w:val="22"/>
          <w:szCs w:val="22"/>
        </w:rPr>
        <w:t xml:space="preserve">далее - Положение) разработано </w:t>
      </w:r>
      <w:r w:rsidRPr="00F851E3">
        <w:rPr>
          <w:rFonts w:ascii="Batang" w:eastAsia="Batang" w:hAnsi="Batang" w:cs="Calibri"/>
          <w:sz w:val="22"/>
          <w:szCs w:val="22"/>
        </w:rPr>
        <w:t>в соответствии со статьей 144 Трудового кодекса Российской Федерации, Областным законом от 03.10.2008 № 91-ЗС «О системе оплаты труда работников областных государственных учреждений», приказом Министерства образования и науки РФ от 24.03.2010 № 209 «О порядке</w:t>
      </w:r>
      <w:proofErr w:type="gramEnd"/>
      <w:r w:rsidRPr="00F851E3">
        <w:rPr>
          <w:rFonts w:ascii="Batang" w:eastAsia="Batang" w:hAnsi="Batang" w:cs="Calibri"/>
          <w:sz w:val="22"/>
          <w:szCs w:val="22"/>
        </w:rPr>
        <w:t xml:space="preserve"> </w:t>
      </w:r>
      <w:proofErr w:type="gramStart"/>
      <w:r w:rsidRPr="00F851E3">
        <w:rPr>
          <w:rFonts w:ascii="Batang" w:eastAsia="Batang" w:hAnsi="Batang" w:cs="Calibri"/>
          <w:sz w:val="22"/>
          <w:szCs w:val="22"/>
        </w:rPr>
        <w:t>аттестации педагогических работников государственных муниципальных образовательных учреждений», приказом Министерства здравоохранения и социального развития Российской Федерации от 25.10.2010г. № 921н «О внесении изменения в порядок применения единого квалификационного справочника должностей руководителей, специалистов и служащих», приказом Минобразования и науки РФ от 22.12.2014 № 1601                       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</w:t>
      </w:r>
      <w:proofErr w:type="gramEnd"/>
      <w:r w:rsidRPr="00F851E3">
        <w:rPr>
          <w:rFonts w:ascii="Batang" w:eastAsia="Batang" w:hAnsi="Batang" w:cs="Calibri"/>
          <w:sz w:val="22"/>
          <w:szCs w:val="22"/>
        </w:rPr>
        <w:t xml:space="preserve"> </w:t>
      </w:r>
      <w:proofErr w:type="gramStart"/>
      <w:r w:rsidRPr="00F851E3">
        <w:rPr>
          <w:rFonts w:ascii="Batang" w:eastAsia="Batang" w:hAnsi="Batang" w:cs="Calibri"/>
          <w:sz w:val="22"/>
          <w:szCs w:val="22"/>
        </w:rPr>
        <w:t xml:space="preserve">нагрузки педагогических работников, оговариваемой в трудовом договоре», постановлением Правительства Ростовской области от 22.03.2012г.            № 219 «О системе оплаты труда работников государственных учреждений Ростовской области», постановлением Правительства Ростовской области                                      от 24.04.2013г. № 222 «О Программе поэтапного совершенствования системы оплаты труда в государственных учреждениях Ростовской области на 2013 – 2018 гг.», постановлением 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30.12.2008г. № 829 «Об условиях оплаты</w:t>
      </w:r>
      <w:proofErr w:type="gramEnd"/>
      <w:r w:rsidRPr="00F851E3">
        <w:rPr>
          <w:rFonts w:ascii="Batang" w:eastAsia="Batang" w:hAnsi="Batang" w:cs="Calibri"/>
          <w:sz w:val="22"/>
          <w:szCs w:val="22"/>
        </w:rPr>
        <w:t xml:space="preserve"> </w:t>
      </w:r>
      <w:proofErr w:type="gramStart"/>
      <w:r w:rsidRPr="00F851E3">
        <w:rPr>
          <w:rFonts w:ascii="Batang" w:eastAsia="Batang" w:hAnsi="Batang" w:cs="Calibri"/>
          <w:sz w:val="22"/>
          <w:szCs w:val="22"/>
        </w:rPr>
        <w:t xml:space="preserve">труда работников муниципальных учреждений» Постановлением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 района                  от 08.08.2012г. № 880  «О повышении заработной платы отдельным категориям работников муниципальных учреждений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района», постановлением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12.12.2012г. №1360 « О внесении изменений в постановление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30.12.2008г № 829»,  постановлением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22.01.2013г. № 75 «О внесении изменений в протокол</w:t>
      </w:r>
      <w:proofErr w:type="gramEnd"/>
      <w:r w:rsidRPr="00F851E3">
        <w:rPr>
          <w:rFonts w:ascii="Batang" w:eastAsia="Batang" w:hAnsi="Batang" w:cs="Calibri"/>
          <w:sz w:val="22"/>
          <w:szCs w:val="22"/>
        </w:rPr>
        <w:t xml:space="preserve"> №</w:t>
      </w:r>
      <w:proofErr w:type="gramStart"/>
      <w:r w:rsidRPr="00F851E3">
        <w:rPr>
          <w:rFonts w:ascii="Batang" w:eastAsia="Batang" w:hAnsi="Batang" w:cs="Calibri"/>
          <w:sz w:val="22"/>
          <w:szCs w:val="22"/>
        </w:rPr>
        <w:t xml:space="preserve">7 к постановлению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30.12.2008г. №829», постановлением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04.06.2013г. № 645 «Об утверждении Плана мероприятий («дорожной карты») «Изменения в отраслях социальной сферы, направленные на повышение эффективности образования в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Красносулинском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районе»,  постановлением Главы администрации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от 10.06.2013г. № 690 «О программе поэтапного совершенствования системы оплаты труда в муниципальных учреждениях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</w:t>
      </w:r>
      <w:proofErr w:type="gramEnd"/>
      <w:r w:rsidRPr="00F851E3">
        <w:rPr>
          <w:rFonts w:ascii="Batang" w:eastAsia="Batang" w:hAnsi="Batang" w:cs="Calibri"/>
          <w:sz w:val="22"/>
          <w:szCs w:val="22"/>
        </w:rPr>
        <w:t xml:space="preserve"> на 2013-2018годы», постановлением Правительства Ростовской области  от 24.04.2014 № 289 «О внесении изменений в постановление Правительства Ростовской области от 22.03.2012 № 219»   и регулирует порядок установления и выплат стимулирующего характера в  МБДОУ «Детский сад № </w:t>
      </w:r>
      <w:r>
        <w:rPr>
          <w:rFonts w:ascii="Batang" w:eastAsia="Batang" w:hAnsi="Batang" w:cs="Calibri"/>
          <w:sz w:val="22"/>
          <w:szCs w:val="22"/>
        </w:rPr>
        <w:t>17</w:t>
      </w:r>
      <w:r w:rsidRPr="00F851E3">
        <w:rPr>
          <w:rFonts w:ascii="Batang" w:eastAsia="Batang" w:hAnsi="Batang" w:cs="Calibri"/>
          <w:sz w:val="22"/>
          <w:szCs w:val="22"/>
        </w:rPr>
        <w:t xml:space="preserve"> «</w:t>
      </w:r>
      <w:r>
        <w:rPr>
          <w:rFonts w:ascii="Batang" w:eastAsia="Batang" w:hAnsi="Batang" w:cs="Calibri"/>
          <w:sz w:val="22"/>
          <w:szCs w:val="22"/>
        </w:rPr>
        <w:t>Сказка</w:t>
      </w:r>
      <w:r w:rsidRPr="00F851E3">
        <w:rPr>
          <w:rFonts w:ascii="Batang" w:eastAsia="Batang" w:hAnsi="Batang" w:cs="Calibri"/>
          <w:sz w:val="22"/>
          <w:szCs w:val="22"/>
        </w:rPr>
        <w:t xml:space="preserve">» (далее – МБДОУ),  находящегося в ведении Управления </w:t>
      </w:r>
      <w:r w:rsidRPr="00F851E3">
        <w:rPr>
          <w:rFonts w:ascii="Batang" w:eastAsia="Batang" w:hAnsi="Batang" w:cs="Calibri"/>
          <w:sz w:val="22"/>
          <w:szCs w:val="22"/>
        </w:rPr>
        <w:lastRenderedPageBreak/>
        <w:t xml:space="preserve">образования </w:t>
      </w:r>
      <w:proofErr w:type="spellStart"/>
      <w:r w:rsidRPr="00F851E3">
        <w:rPr>
          <w:rFonts w:ascii="Batang" w:eastAsia="Batang" w:hAnsi="Batang" w:cs="Calibri"/>
          <w:sz w:val="22"/>
          <w:szCs w:val="22"/>
        </w:rPr>
        <w:t>Красносулинского</w:t>
      </w:r>
      <w:proofErr w:type="spellEnd"/>
      <w:r w:rsidRPr="00F851E3">
        <w:rPr>
          <w:rFonts w:ascii="Batang" w:eastAsia="Batang" w:hAnsi="Batang" w:cs="Calibri"/>
          <w:sz w:val="22"/>
          <w:szCs w:val="22"/>
        </w:rPr>
        <w:t xml:space="preserve"> района (далее – уполномоченный орган). </w:t>
      </w:r>
      <w:r w:rsidRPr="00F851E3">
        <w:rPr>
          <w:rFonts w:ascii="Batang" w:eastAsia="Batang" w:hAnsi="Batang"/>
          <w:sz w:val="22"/>
          <w:szCs w:val="22"/>
        </w:rPr>
        <w:t>Работникам устанавливаются следующие виды выплат стимулирующего характера:</w:t>
      </w:r>
    </w:p>
    <w:p w:rsidR="00A66375" w:rsidRPr="00F851E3" w:rsidRDefault="00A66375" w:rsidP="00A66375">
      <w:pPr>
        <w:ind w:left="360"/>
        <w:jc w:val="both"/>
        <w:rPr>
          <w:rFonts w:ascii="Batang" w:eastAsia="Batang" w:hAnsi="Batang"/>
          <w:kern w:val="2"/>
          <w:sz w:val="22"/>
          <w:szCs w:val="22"/>
        </w:rPr>
      </w:pP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  <w:u w:val="single"/>
        </w:rPr>
      </w:pPr>
      <w:r w:rsidRPr="00F851E3">
        <w:rPr>
          <w:rFonts w:ascii="Batang" w:eastAsia="Batang" w:hAnsi="Batang"/>
          <w:sz w:val="22"/>
          <w:szCs w:val="22"/>
          <w:u w:val="single"/>
        </w:rPr>
        <w:t>за интенсивность и высокие результаты работы: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- педагогическим работникам учреждений (структурных подразделений учреждений), расположенных в сельских населенных пунктах и рабочих поселках – повышающий коэффициент к должностному окладу за специфику работы - 0,25. Повышающие коэффициенты к должностным окладам педагогических работников учреждения за специфику работы  устанавливаются по основной работе, работе, осуществляемой по совместительству, а также при замещении временно отсутствующих работников с отработкой времени. Педагогическим работникам повышающие коэффициенты устанавливаются от должностного оклада, исчисленного на  нагрузку. </w:t>
      </w:r>
    </w:p>
    <w:p w:rsidR="00A66375" w:rsidRPr="00F851E3" w:rsidRDefault="00A66375" w:rsidP="00A66375">
      <w:pPr>
        <w:jc w:val="both"/>
        <w:rPr>
          <w:rFonts w:ascii="Batang" w:eastAsia="Batang" w:hAnsi="Batang"/>
          <w:sz w:val="22"/>
          <w:szCs w:val="22"/>
          <w:u w:val="single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</w:t>
      </w:r>
      <w:proofErr w:type="gramStart"/>
      <w:r w:rsidRPr="00F851E3">
        <w:rPr>
          <w:rFonts w:ascii="Batang" w:eastAsia="Batang" w:hAnsi="Batang"/>
          <w:sz w:val="22"/>
          <w:szCs w:val="22"/>
          <w:u w:val="single"/>
        </w:rPr>
        <w:t>з</w:t>
      </w:r>
      <w:proofErr w:type="gramEnd"/>
      <w:r w:rsidRPr="00F851E3">
        <w:rPr>
          <w:rFonts w:ascii="Batang" w:eastAsia="Batang" w:hAnsi="Batang"/>
          <w:sz w:val="22"/>
          <w:szCs w:val="22"/>
          <w:u w:val="single"/>
        </w:rPr>
        <w:t>а качество выполняемых работ: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         - повышающий коэффициент за квалификацию -  устанавливается работникам-специалистам при наличии квалификационных категорий:                                   </w:t>
      </w:r>
      <w:r w:rsidRPr="00F851E3">
        <w:rPr>
          <w:rFonts w:ascii="Batang" w:eastAsia="Batang" w:hAnsi="Batang"/>
          <w:sz w:val="22"/>
          <w:szCs w:val="22"/>
          <w:lang w:val="en-US"/>
        </w:rPr>
        <w:t>I</w:t>
      </w:r>
      <w:r w:rsidRPr="00F851E3">
        <w:rPr>
          <w:rFonts w:ascii="Batang" w:eastAsia="Batang" w:hAnsi="Batang"/>
          <w:sz w:val="22"/>
          <w:szCs w:val="22"/>
        </w:rPr>
        <w:t>- 0</w:t>
      </w:r>
      <w:proofErr w:type="gramStart"/>
      <w:r w:rsidRPr="00F851E3">
        <w:rPr>
          <w:rFonts w:ascii="Batang" w:eastAsia="Batang" w:hAnsi="Batang"/>
          <w:sz w:val="22"/>
          <w:szCs w:val="22"/>
        </w:rPr>
        <w:t>,15</w:t>
      </w:r>
      <w:proofErr w:type="gramEnd"/>
      <w:r w:rsidRPr="00F851E3">
        <w:rPr>
          <w:rFonts w:ascii="Batang" w:eastAsia="Batang" w:hAnsi="Batang"/>
          <w:sz w:val="22"/>
          <w:szCs w:val="22"/>
        </w:rPr>
        <w:t xml:space="preserve">, высшая – 0,25.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Повышающий коэффициент за квалификацию при наличии квалификационной категории устанавливается специалистам при работе по должности, по которой им присвоена квалификационная категория, со дня издания приказа о присвоении квалификационной категории.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Повышающий коэффициент за квалификацию при наличии квалификационной категории устанавливается к должностному окладу по основной работе, работе, выполняемой по совместительству, при замещении временно отсутствующих работников с отработкой времени.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Педагогическим работникам повышающий коэффициент за квалификацию  устанавливаются к должностному окладу, исчисленному на  нагрузку.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 - надбавка за качество выполняемых работ - устанавливается работникам, награжденным ведомственным почетным званием (нагрудным знаком, значком), – до 15 процентов должностного оклада по основной должности. Государственные органы исполнительной власти Ростовской области, осуществляющие функции и полномочия учредителей государственных организаций Ростовской области, самостоятельно определяют перечень ведомственных почетных званий, нагрудных знаков, значков при выплате надбавки за качество выполняемых работ в соответствии с федеральным законодательством. Педагогическим работникам надбавка за качество выполняемых работ устанавливаются к должностному окладу, исчисленному на учебную нагрузку.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- </w:t>
      </w:r>
      <w:proofErr w:type="gramStart"/>
      <w:r w:rsidRPr="00F851E3">
        <w:rPr>
          <w:rFonts w:ascii="Batang" w:eastAsia="Batang" w:hAnsi="Batang"/>
          <w:sz w:val="22"/>
          <w:szCs w:val="22"/>
        </w:rPr>
        <w:t>п</w:t>
      </w:r>
      <w:proofErr w:type="gramEnd"/>
      <w:r w:rsidRPr="00F851E3">
        <w:rPr>
          <w:rFonts w:ascii="Batang" w:eastAsia="Batang" w:hAnsi="Batang"/>
          <w:sz w:val="22"/>
          <w:szCs w:val="22"/>
        </w:rPr>
        <w:t xml:space="preserve">овышающий коэффициент к ставке заработной платы за выполнение важных (особо важных) и ответственных (особо ответственных) работ. Повышающий коэффициент к ставке заработной платы за выполнение важных (особо важных) и ответственных (особо ответственных) работ в размере до 0,2 устанавливается по решению руководителя учреждения рабочим, имеющим не ниже 6-го квалификационного разряда и привлекаемым для выполнения важных (особо важных) и ответственных (особо ответственных) работ. 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</w:t>
      </w:r>
      <w:r w:rsidRPr="00F851E3">
        <w:rPr>
          <w:rFonts w:ascii="Batang" w:eastAsia="Batang" w:hAnsi="Batang"/>
          <w:sz w:val="22"/>
          <w:szCs w:val="22"/>
          <w:u w:val="single"/>
        </w:rPr>
        <w:t>за выслугу лет</w:t>
      </w:r>
      <w:r w:rsidRPr="00F851E3">
        <w:rPr>
          <w:rFonts w:ascii="Batang" w:eastAsia="Batang" w:hAnsi="Batang"/>
          <w:sz w:val="22"/>
          <w:szCs w:val="22"/>
        </w:rPr>
        <w:t xml:space="preserve"> - повышающий коэффициент к должностному окладу за выслугу лет:    от 1 года до 5 лет – 0,10;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lastRenderedPageBreak/>
        <w:t xml:space="preserve">          от 5 до 10 лет – 0,15;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от 10 до 15 лет – 0,20;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свыше 15 лет – 0,30.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Повышающий коэффициент к должностному окладу за выслугу лет устанавливается руководителям, специалистам и служащим в зависимости от общего количества лет, проработанных в учреждениях бюджетной сферы.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Повышающий коэффициент к должностному окладу за выслугу лет устанавливается работнику по основной работе, работе, выполняемой по совместительству, а также при замещении временно отсутствующих работников с отработкой времени. </w:t>
      </w:r>
      <w:proofErr w:type="gramStart"/>
      <w:r w:rsidRPr="00F851E3">
        <w:rPr>
          <w:rFonts w:ascii="Batang" w:eastAsia="Batang" w:hAnsi="Batang"/>
          <w:sz w:val="22"/>
          <w:szCs w:val="22"/>
        </w:rPr>
        <w:t xml:space="preserve">Педагогическим работникам повышающий коэффициент к должностному окладу за выслугу лет устанавливается от должностного оклада, исчисленного на  нагрузку, Установление (изменение) размера повышающего коэффициента к должностному окладу за выслугу лет производится со дня достижения отработанного периода, дающего право на увеличение размера повышающего коэффициента, если документы, подтверждающие отработанный период, находятся в учреждении, или со дня представления работником необходимого документа, подтверждающего отработанный период. </w:t>
      </w:r>
      <w:proofErr w:type="gramEnd"/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Размер выплат по повышающему коэффициенту определяется путем умножения размера должностного оклада (ставки заработной платы) на повышающий коэффициент.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Применение повышающих коэффициентов не образует нового должностного оклада (ставку заработной платы) и не учитывается при начислении иных стимулирующих и компенсационных выплат, устанавливаемых к должностному окладу (ставке заработной платы).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Стимулирующие выплаты за интенсивность и высокие результаты работы, за качество выполняемых работ, за выслугу лет предусматриваются при планировании фонда оплаты труда на очередной финансовый год.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</w:t>
      </w:r>
      <w:r w:rsidRPr="00F851E3">
        <w:rPr>
          <w:rFonts w:ascii="Batang" w:eastAsia="Batang" w:hAnsi="Batang"/>
          <w:sz w:val="22"/>
          <w:szCs w:val="22"/>
          <w:u w:val="single"/>
        </w:rPr>
        <w:t>выплаты стимулирующего характера по эффективности и результативности деятельности педагогических работников по установленным критериям и показателям.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Выплаты стимулирующего характера по эффективности и результативности деятельности педагогических работников по установленным  критериям и показателям производятся в соответствии с Положением о порядке и условиях выплат стимулирующего характера по эффективности и результативности деятельности педагогических работников МБДОУ по установленным критериям и показателям.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Выплаты стимулирующего характера по эффективности и результативности деятельности педагогических работников по установленным  критериям и показателям устанавливаются в пределах планового фонда оплаты труда.</w:t>
      </w:r>
    </w:p>
    <w:p w:rsidR="00A66375" w:rsidRPr="00F851E3" w:rsidRDefault="00A66375" w:rsidP="00A66375">
      <w:pPr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 </w:t>
      </w:r>
      <w:r w:rsidRPr="00F851E3">
        <w:rPr>
          <w:rFonts w:ascii="Batang" w:eastAsia="Batang" w:hAnsi="Batang"/>
          <w:sz w:val="22"/>
          <w:szCs w:val="22"/>
          <w:u w:val="single"/>
        </w:rPr>
        <w:t>премиальные выплаты по итогам работы</w:t>
      </w:r>
    </w:p>
    <w:p w:rsidR="00A66375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>
        <w:rPr>
          <w:rFonts w:ascii="Batang" w:eastAsia="Batang" w:hAnsi="Batang"/>
          <w:sz w:val="22"/>
          <w:szCs w:val="22"/>
        </w:rPr>
        <w:t xml:space="preserve">  </w:t>
      </w:r>
      <w:r w:rsidRPr="00F851E3">
        <w:rPr>
          <w:rFonts w:ascii="Batang" w:eastAsia="Batang" w:hAnsi="Batang"/>
          <w:sz w:val="22"/>
          <w:szCs w:val="22"/>
        </w:rPr>
        <w:t>На премиальные выплаты по итогам работы предусматриваются средства в размере</w:t>
      </w:r>
      <w:r>
        <w:rPr>
          <w:rFonts w:ascii="Batang" w:eastAsia="Batang" w:hAnsi="Batang"/>
          <w:sz w:val="22"/>
          <w:szCs w:val="22"/>
        </w:rPr>
        <w:t xml:space="preserve"> </w:t>
      </w:r>
      <w:r w:rsidRPr="00F851E3">
        <w:rPr>
          <w:rFonts w:ascii="Batang" w:eastAsia="Batang" w:hAnsi="Batang"/>
          <w:sz w:val="22"/>
          <w:szCs w:val="22"/>
        </w:rPr>
        <w:t xml:space="preserve">5 процентов от планового фонда оплаты труда. Учреждение вправе увеличить премиальный фонд сверх предельного размера за счет средств экономии по фонду оплаты труда и другим статьям расходов или в </w:t>
      </w:r>
      <w:r w:rsidRPr="00F851E3">
        <w:rPr>
          <w:rFonts w:ascii="Batang" w:eastAsia="Batang" w:hAnsi="Batang"/>
          <w:sz w:val="22"/>
          <w:szCs w:val="22"/>
        </w:rPr>
        <w:lastRenderedPageBreak/>
        <w:t xml:space="preserve">пределах общей суммы на финансовое обеспечение муниципального задания на оказание муниципальных услуг (выполнение работ).   </w:t>
      </w:r>
      <w:r>
        <w:rPr>
          <w:rFonts w:ascii="Batang" w:eastAsia="Batang" w:hAnsi="Batang"/>
          <w:sz w:val="22"/>
          <w:szCs w:val="22"/>
        </w:rPr>
        <w:t xml:space="preserve">       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>
        <w:rPr>
          <w:rFonts w:ascii="Batang" w:eastAsia="Batang" w:hAnsi="Batang"/>
          <w:sz w:val="22"/>
          <w:szCs w:val="22"/>
        </w:rPr>
        <w:t xml:space="preserve">  </w:t>
      </w:r>
      <w:r w:rsidRPr="00F851E3">
        <w:rPr>
          <w:rFonts w:ascii="Batang" w:eastAsia="Batang" w:hAnsi="Batang"/>
          <w:sz w:val="22"/>
          <w:szCs w:val="22"/>
        </w:rPr>
        <w:t>При финансировании премиальных выплат также возможно использование спонсорских отчислений, благотворительных взносов на счет МБДОУ.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На премиальные выплаты педагогическим работникам по итогам работы возможно использование стимулирующей части фонда оплаты труда (выплаты стимулирующего характера по эффективности и результативности деятельности педагогических работников по установленным критериям и показателям)- 5% от общей суммы данных выплат за месяц, квартал, полугодие.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Премирование работников осуществляется на основании приказа руководителя учреждения в соответствии с Положением о размерах и порядке премирования сотрудников МБДОУ «Детский сад № </w:t>
      </w:r>
      <w:r>
        <w:rPr>
          <w:rFonts w:ascii="Batang" w:eastAsia="Batang" w:hAnsi="Batang"/>
          <w:sz w:val="22"/>
          <w:szCs w:val="22"/>
        </w:rPr>
        <w:t>17 «Сказка</w:t>
      </w:r>
      <w:r w:rsidRPr="00F851E3">
        <w:rPr>
          <w:rFonts w:ascii="Batang" w:eastAsia="Batang" w:hAnsi="Batang"/>
          <w:sz w:val="22"/>
          <w:szCs w:val="22"/>
        </w:rPr>
        <w:t>» разработанным учреждением самостоятельно и  утвержденным  руководителем учреждения, с учетом мнения представительного органа работников.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          </w:t>
      </w:r>
      <w:r w:rsidRPr="00F851E3">
        <w:rPr>
          <w:rFonts w:ascii="Batang" w:eastAsia="Batang" w:hAnsi="Batang"/>
          <w:sz w:val="22"/>
          <w:szCs w:val="22"/>
          <w:lang w:val="en-US"/>
        </w:rPr>
        <w:t> </w:t>
      </w:r>
      <w:r w:rsidRPr="00F851E3">
        <w:rPr>
          <w:rFonts w:ascii="Batang" w:eastAsia="Batang" w:hAnsi="Batang"/>
          <w:sz w:val="22"/>
          <w:szCs w:val="22"/>
        </w:rPr>
        <w:t>При определении показателей и условий премирования  учитывается:</w:t>
      </w:r>
    </w:p>
    <w:p w:rsidR="00A66375" w:rsidRDefault="00A66375" w:rsidP="00A66375">
      <w:pPr>
        <w:pStyle w:val="a3"/>
        <w:numPr>
          <w:ilvl w:val="0"/>
          <w:numId w:val="2"/>
        </w:numPr>
        <w:contextualSpacing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A66375" w:rsidRDefault="00A66375" w:rsidP="00A66375">
      <w:pPr>
        <w:pStyle w:val="a3"/>
        <w:numPr>
          <w:ilvl w:val="0"/>
          <w:numId w:val="2"/>
        </w:numPr>
        <w:contextualSpacing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инициатив</w:t>
      </w:r>
      <w:r>
        <w:rPr>
          <w:rFonts w:ascii="Batang" w:eastAsia="Batang" w:hAnsi="Batang"/>
          <w:sz w:val="22"/>
          <w:szCs w:val="22"/>
        </w:rPr>
        <w:t>а</w:t>
      </w:r>
      <w:r w:rsidRPr="00F851E3">
        <w:rPr>
          <w:rFonts w:ascii="Batang" w:eastAsia="Batang" w:hAnsi="Batang"/>
          <w:sz w:val="22"/>
          <w:szCs w:val="22"/>
        </w:rPr>
        <w:t>, творчество и применение в работе современных форм и методов организации труда;</w:t>
      </w:r>
    </w:p>
    <w:p w:rsidR="00A66375" w:rsidRDefault="00A66375" w:rsidP="00A66375">
      <w:pPr>
        <w:pStyle w:val="a3"/>
        <w:numPr>
          <w:ilvl w:val="0"/>
          <w:numId w:val="2"/>
        </w:numPr>
        <w:contextualSpacing/>
        <w:jc w:val="both"/>
        <w:rPr>
          <w:rFonts w:ascii="Batang" w:eastAsia="Batang" w:hAnsi="Batang"/>
          <w:sz w:val="22"/>
          <w:szCs w:val="22"/>
        </w:rPr>
      </w:pPr>
      <w:r>
        <w:rPr>
          <w:rFonts w:ascii="Batang" w:eastAsia="Batang" w:hAnsi="Batang"/>
          <w:sz w:val="22"/>
          <w:szCs w:val="22"/>
        </w:rPr>
        <w:t>качественная</w:t>
      </w:r>
      <w:r w:rsidRPr="00F851E3">
        <w:rPr>
          <w:rFonts w:ascii="Batang" w:eastAsia="Batang" w:hAnsi="Batang"/>
          <w:sz w:val="22"/>
          <w:szCs w:val="22"/>
        </w:rPr>
        <w:t xml:space="preserve"> подготовк</w:t>
      </w:r>
      <w:r>
        <w:rPr>
          <w:rFonts w:ascii="Batang" w:eastAsia="Batang" w:hAnsi="Batang"/>
          <w:sz w:val="22"/>
          <w:szCs w:val="22"/>
        </w:rPr>
        <w:t>а</w:t>
      </w:r>
      <w:r w:rsidRPr="00F851E3">
        <w:rPr>
          <w:rFonts w:ascii="Batang" w:eastAsia="Batang" w:hAnsi="Batang"/>
          <w:sz w:val="22"/>
          <w:szCs w:val="22"/>
        </w:rPr>
        <w:t xml:space="preserve"> и проведение мероприятий, связанных с уставной деятельностью учреждения;</w:t>
      </w:r>
    </w:p>
    <w:p w:rsidR="00A66375" w:rsidRPr="00F851E3" w:rsidRDefault="00A66375" w:rsidP="00A66375">
      <w:pPr>
        <w:pStyle w:val="a3"/>
        <w:numPr>
          <w:ilvl w:val="0"/>
          <w:numId w:val="2"/>
        </w:numPr>
        <w:contextualSpacing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участие в течение </w:t>
      </w:r>
      <w:r>
        <w:rPr>
          <w:rFonts w:ascii="Batang" w:eastAsia="Batang" w:hAnsi="Batang"/>
          <w:sz w:val="22"/>
          <w:szCs w:val="22"/>
        </w:rPr>
        <w:t xml:space="preserve">соответствующего периода </w:t>
      </w:r>
      <w:r w:rsidRPr="00F851E3">
        <w:rPr>
          <w:rFonts w:ascii="Batang" w:eastAsia="Batang" w:hAnsi="Batang"/>
          <w:sz w:val="22"/>
          <w:szCs w:val="22"/>
        </w:rPr>
        <w:t>в выполнении особо важных работ и мероприятий.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>3. Конкретный размер премии может определяться как в процентах к должностному окладу (ставке заработной платы) работника, так и в абсолютном размере.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4. Учреждение вправе увеличивать премиальный фонд сверх предельного размера за счет средств экономии по фонду оплаты труда или в пределах общей суммы субсидии на финансовое обеспечение государственного задания на оказание государственных услуг (выполнение работ).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  <w:r w:rsidRPr="00F851E3">
        <w:rPr>
          <w:rFonts w:ascii="Batang" w:eastAsia="Batang" w:hAnsi="Batang"/>
          <w:sz w:val="22"/>
          <w:szCs w:val="22"/>
        </w:rPr>
        <w:t xml:space="preserve"> 5. В соответствии со статей 57 Трудового кодекса Российской Федерации условия оплаты труда работника, включая размер должностного оклада (ставки заработной платы) работника, выплаты компенсационного и стимулирующего характера являются обязательными для включения в трудовой договор. </w:t>
      </w:r>
    </w:p>
    <w:p w:rsidR="00A66375" w:rsidRPr="00F851E3" w:rsidRDefault="00A66375" w:rsidP="00A66375">
      <w:pPr>
        <w:ind w:left="720"/>
        <w:jc w:val="both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Pr="00F851E3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Default="00A66375" w:rsidP="00A66375">
      <w:pPr>
        <w:rPr>
          <w:rFonts w:ascii="Batang" w:eastAsia="Batang" w:hAnsi="Batang"/>
          <w:sz w:val="22"/>
          <w:szCs w:val="22"/>
        </w:rPr>
      </w:pPr>
      <w:bookmarkStart w:id="0" w:name="_GoBack"/>
      <w:bookmarkEnd w:id="0"/>
    </w:p>
    <w:p w:rsidR="00A66375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A66375" w:rsidRDefault="00A66375" w:rsidP="00A66375">
      <w:pPr>
        <w:ind w:firstLine="540"/>
        <w:jc w:val="right"/>
        <w:rPr>
          <w:rFonts w:ascii="Batang" w:eastAsia="Batang" w:hAnsi="Batang"/>
          <w:sz w:val="22"/>
          <w:szCs w:val="22"/>
        </w:rPr>
      </w:pPr>
    </w:p>
    <w:p w:rsidR="00D01850" w:rsidRDefault="00D01850" w:rsidP="00A66375"/>
    <w:sectPr w:rsidR="00D01850" w:rsidSect="00A66375">
      <w:footerReference w:type="default" r:id="rId9"/>
      <w:pgSz w:w="11906" w:h="16838"/>
      <w:pgMar w:top="1134" w:right="850" w:bottom="1134" w:left="1701" w:header="708" w:footer="708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375" w:rsidRDefault="00A66375" w:rsidP="00A66375">
      <w:r>
        <w:separator/>
      </w:r>
    </w:p>
  </w:endnote>
  <w:endnote w:type="continuationSeparator" w:id="0">
    <w:p w:rsidR="00A66375" w:rsidRDefault="00A66375" w:rsidP="00A66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477361"/>
      <w:docPartObj>
        <w:docPartGallery w:val="Page Numbers (Bottom of Page)"/>
        <w:docPartUnique/>
      </w:docPartObj>
    </w:sdtPr>
    <w:sdtContent>
      <w:p w:rsidR="00A66375" w:rsidRDefault="00A6637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:rsidR="00A66375" w:rsidRDefault="00A663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375" w:rsidRDefault="00A66375" w:rsidP="00A66375">
      <w:r>
        <w:separator/>
      </w:r>
    </w:p>
  </w:footnote>
  <w:footnote w:type="continuationSeparator" w:id="0">
    <w:p w:rsidR="00A66375" w:rsidRDefault="00A66375" w:rsidP="00A66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1013F"/>
    <w:multiLevelType w:val="hybridMultilevel"/>
    <w:tmpl w:val="3A460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63000"/>
    <w:multiLevelType w:val="hybridMultilevel"/>
    <w:tmpl w:val="94BEB624"/>
    <w:lvl w:ilvl="0" w:tplc="E2902FFE">
      <w:start w:val="2015"/>
      <w:numFmt w:val="bullet"/>
      <w:lvlText w:val=""/>
      <w:lvlJc w:val="left"/>
      <w:pPr>
        <w:ind w:left="1080" w:hanging="360"/>
      </w:pPr>
      <w:rPr>
        <w:rFonts w:ascii="Symbol" w:eastAsia="Batang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375"/>
    <w:rsid w:val="0034578F"/>
    <w:rsid w:val="004031F1"/>
    <w:rsid w:val="006200F1"/>
    <w:rsid w:val="00A66375"/>
    <w:rsid w:val="00D0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6375"/>
    <w:pPr>
      <w:ind w:left="708"/>
    </w:pPr>
  </w:style>
  <w:style w:type="paragraph" w:styleId="a4">
    <w:name w:val="header"/>
    <w:basedOn w:val="a"/>
    <w:link w:val="a5"/>
    <w:uiPriority w:val="99"/>
    <w:unhideWhenUsed/>
    <w:rsid w:val="00A663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3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6637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663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63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3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6375"/>
    <w:pPr>
      <w:ind w:left="708"/>
    </w:pPr>
  </w:style>
  <w:style w:type="paragraph" w:styleId="a4">
    <w:name w:val="header"/>
    <w:basedOn w:val="a"/>
    <w:link w:val="a5"/>
    <w:uiPriority w:val="99"/>
    <w:unhideWhenUsed/>
    <w:rsid w:val="00A663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3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6637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663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63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3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1625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2020-01-24T08:47:00Z</dcterms:created>
  <dcterms:modified xsi:type="dcterms:W3CDTF">2020-01-24T08:56:00Z</dcterms:modified>
</cp:coreProperties>
</file>