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6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033"/>
        <w:gridCol w:w="89"/>
        <w:gridCol w:w="1984"/>
        <w:gridCol w:w="138"/>
        <w:gridCol w:w="271"/>
        <w:gridCol w:w="717"/>
        <w:gridCol w:w="859"/>
        <w:gridCol w:w="563"/>
        <w:gridCol w:w="1279"/>
        <w:gridCol w:w="284"/>
        <w:gridCol w:w="1701"/>
        <w:gridCol w:w="450"/>
        <w:gridCol w:w="538"/>
        <w:gridCol w:w="284"/>
        <w:gridCol w:w="24"/>
        <w:gridCol w:w="688"/>
        <w:gridCol w:w="142"/>
        <w:gridCol w:w="1159"/>
        <w:gridCol w:w="255"/>
        <w:gridCol w:w="141"/>
        <w:gridCol w:w="418"/>
        <w:gridCol w:w="1850"/>
      </w:tblGrid>
      <w:tr w:rsidR="00787091" w:rsidRPr="00FF7B4C" w:rsidTr="00787091">
        <w:trPr>
          <w:trHeight w:val="716"/>
        </w:trPr>
        <w:tc>
          <w:tcPr>
            <w:tcW w:w="1586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091" w:rsidRPr="008A4171" w:rsidRDefault="00787091" w:rsidP="00787091">
            <w:pPr>
              <w:pStyle w:val="a5"/>
              <w:tabs>
                <w:tab w:val="left" w:pos="92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Законы развития технических систем </w:t>
            </w:r>
          </w:p>
          <w:p w:rsidR="00787091" w:rsidRPr="00FF7B4C" w:rsidRDefault="00787091" w:rsidP="0078709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Гвоздь </w:t>
            </w:r>
            <w:r w:rsidRPr="008A4171">
              <w:rPr>
                <w:rFonts w:ascii="Times New Roman" w:hAnsi="Times New Roman" w:cs="Times New Roman"/>
                <w:b/>
                <w:sz w:val="28"/>
                <w:szCs w:val="28"/>
              </w:rPr>
              <w:t>как система»</w:t>
            </w:r>
          </w:p>
        </w:tc>
      </w:tr>
      <w:tr w:rsidR="00787091" w:rsidRPr="00FF7B4C" w:rsidTr="00787091">
        <w:tc>
          <w:tcPr>
            <w:tcW w:w="15867" w:type="dxa"/>
            <w:gridSpan w:val="22"/>
          </w:tcPr>
          <w:p w:rsidR="00787091" w:rsidRPr="00C54597" w:rsidRDefault="00787091" w:rsidP="009D6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Статика- </w:t>
            </w:r>
            <w:r w:rsidRPr="003A02C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критерии жизнеспособности</w:t>
            </w:r>
            <w:r w:rsidRPr="003A02CF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 </w:t>
            </w:r>
            <w:r w:rsidRPr="00787091">
              <w:rPr>
                <w:rStyle w:val="a4"/>
                <w:rFonts w:ascii="Times New Roman" w:hAnsi="Times New Roman" w:cs="Times New Roman"/>
                <w:i w:val="0"/>
                <w:spacing w:val="2"/>
                <w:sz w:val="28"/>
                <w:szCs w:val="28"/>
                <w:shd w:val="clear" w:color="auto" w:fill="FFFFFF"/>
              </w:rPr>
              <w:t>новых</w:t>
            </w:r>
            <w:r w:rsidRPr="003A02CF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технических систем (</w:t>
            </w:r>
            <w:r w:rsidRPr="003A02C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ТС</w:t>
            </w:r>
            <w:r>
              <w:rPr>
                <w:rStyle w:val="apple-converted-space"/>
                <w:rFonts w:ascii="Helvetica" w:hAnsi="Helvetica" w:cs="Helvetica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787091" w:rsidRPr="004246ED" w:rsidTr="00787091">
        <w:tc>
          <w:tcPr>
            <w:tcW w:w="15867" w:type="dxa"/>
            <w:gridSpan w:val="22"/>
          </w:tcPr>
          <w:p w:rsidR="00787091" w:rsidRPr="005871D8" w:rsidRDefault="00787091" w:rsidP="009D6978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8"/>
                <w:szCs w:val="28"/>
                <w:shd w:val="clear" w:color="auto" w:fill="FFFFFF"/>
              </w:rPr>
            </w:pPr>
            <w:r w:rsidRPr="000E0D91"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  <w:t>Закон полноты частей системы</w:t>
            </w:r>
          </w:p>
        </w:tc>
      </w:tr>
      <w:tr w:rsidR="00B9524D" w:rsidRPr="004246ED" w:rsidTr="000E0D91">
        <w:trPr>
          <w:trHeight w:val="1890"/>
        </w:trPr>
        <w:tc>
          <w:tcPr>
            <w:tcW w:w="4515" w:type="dxa"/>
            <w:gridSpan w:val="5"/>
            <w:vMerge w:val="restart"/>
          </w:tcPr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Первые гвозди</w:t>
            </w:r>
          </w:p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5730" cy="923925"/>
                  <wp:effectExtent l="0" t="0" r="4445" b="0"/>
                  <wp:docPr id="77" name="Рисунок 77" descr="http://img-fotki.yandex.ru/get/3511/ukipasht.d/0_31c65_bb27e702_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img-fotki.yandex.ru/get/3511/ukipasht.d/0_31c65_bb27e702_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7510" cy="94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>ТС «</w:t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гвоздь</w:t>
            </w: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>» имеет:</w:t>
            </w:r>
          </w:p>
          <w:p w:rsidR="00B9524D" w:rsidRPr="004246ED" w:rsidRDefault="00B9524D" w:rsidP="009D69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>рабочий орган,</w:t>
            </w:r>
          </w:p>
          <w:p w:rsidR="00B9524D" w:rsidRPr="004246ED" w:rsidRDefault="00B9524D" w:rsidP="009D697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601" w:hanging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 xml:space="preserve">  трансмиссию,</w:t>
            </w:r>
          </w:p>
          <w:p w:rsidR="00B9524D" w:rsidRPr="004246ED" w:rsidRDefault="00B9524D" w:rsidP="009D697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>двигатель (выполняет человек, пользующийся гвоздем).</w:t>
            </w:r>
          </w:p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этой </w:t>
            </w: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 xml:space="preserve">ТС </w:t>
            </w:r>
            <w:r w:rsidRPr="004246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отсутствуют.</w:t>
            </w:r>
          </w:p>
        </w:tc>
        <w:tc>
          <w:tcPr>
            <w:tcW w:w="3702" w:type="dxa"/>
            <w:gridSpan w:val="5"/>
          </w:tcPr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6350" cy="1276350"/>
                  <wp:effectExtent l="0" t="0" r="0" b="0"/>
                  <wp:docPr id="13" name="Рисунок 13" descr="https://im0-tub-ru.yandex.net/i?id=44b7d2577f55a39a4ea2b10da9e06770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m0-tub-ru.yandex.net/i?id=44b7d2577f55a39a4ea2b10da9e06770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7"/>
          </w:tcPr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2291" cy="1390650"/>
                  <wp:effectExtent l="0" t="0" r="8890" b="0"/>
                  <wp:docPr id="116" name="Рисунок 116" descr="http://www.daniladom.ru/files/images/slovar_gvozd_s_dvumya_shlyapka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2" descr="http://www.daniladom.ru/files/images/slovar_gvozd_s_dvumya_shlyapka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9174" cy="152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3" w:type="dxa"/>
            <w:gridSpan w:val="5"/>
          </w:tcPr>
          <w:p w:rsidR="00B9524D" w:rsidRPr="004246ED" w:rsidRDefault="00B9524D" w:rsidP="001532BC">
            <w:pPr>
              <w:ind w:right="9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8101" cy="301869"/>
                  <wp:effectExtent l="0" t="495300" r="0" b="479181"/>
                  <wp:docPr id="66" name="Рисунок 66" descr="http://fischer-market.ru/d/913235/d/7811-7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fischer-market.ru/d/913235/d/7811-7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62599" cy="3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24D" w:rsidRPr="004246ED" w:rsidTr="000E0D91">
        <w:trPr>
          <w:trHeight w:val="500"/>
        </w:trPr>
        <w:tc>
          <w:tcPr>
            <w:tcW w:w="4515" w:type="dxa"/>
            <w:gridSpan w:val="5"/>
            <w:vMerge/>
          </w:tcPr>
          <w:p w:rsidR="00B9524D" w:rsidRPr="004246ED" w:rsidRDefault="00B9524D" w:rsidP="009D697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02" w:type="dxa"/>
            <w:gridSpan w:val="5"/>
          </w:tcPr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Гвоздь с шляпкой</w:t>
            </w:r>
          </w:p>
        </w:tc>
        <w:tc>
          <w:tcPr>
            <w:tcW w:w="3827" w:type="dxa"/>
            <w:gridSpan w:val="7"/>
          </w:tcPr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Гвоздь с двумя шляпками</w:t>
            </w:r>
          </w:p>
        </w:tc>
        <w:tc>
          <w:tcPr>
            <w:tcW w:w="3823" w:type="dxa"/>
            <w:gridSpan w:val="5"/>
          </w:tcPr>
          <w:p w:rsidR="00B9524D" w:rsidRPr="004246ED" w:rsidRDefault="00B9524D" w:rsidP="009D6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Гвоздь винтовой</w:t>
            </w:r>
          </w:p>
        </w:tc>
      </w:tr>
      <w:tr w:rsidR="00787091" w:rsidRPr="004246ED" w:rsidTr="00044AE2">
        <w:trPr>
          <w:trHeight w:val="534"/>
        </w:trPr>
        <w:tc>
          <w:tcPr>
            <w:tcW w:w="4515" w:type="dxa"/>
            <w:gridSpan w:val="5"/>
            <w:vMerge/>
          </w:tcPr>
          <w:p w:rsidR="00787091" w:rsidRPr="004246ED" w:rsidRDefault="00787091" w:rsidP="009D697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52" w:type="dxa"/>
            <w:gridSpan w:val="17"/>
          </w:tcPr>
          <w:p w:rsidR="00787091" w:rsidRPr="004246ED" w:rsidRDefault="00787091" w:rsidP="007870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подтверждают,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система (</w:t>
            </w:r>
            <w:r w:rsidRPr="00424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24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«гвоздь» стремиться стать полной, увеличить количество и качество связей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4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подсистемами и с внешними системами (окружением), увеличить степень управляемости.</w:t>
            </w:r>
          </w:p>
        </w:tc>
      </w:tr>
      <w:tr w:rsidR="007E1968" w:rsidRPr="004246ED" w:rsidTr="00D77827">
        <w:tc>
          <w:tcPr>
            <w:tcW w:w="15867" w:type="dxa"/>
            <w:gridSpan w:val="22"/>
          </w:tcPr>
          <w:p w:rsidR="007E1968" w:rsidRPr="005871D8" w:rsidRDefault="007E1968" w:rsidP="0004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91"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  <w:t>Закон согласования-рассогласования частей системы</w:t>
            </w:r>
            <w:r w:rsidRPr="000E0D91">
              <w:rPr>
                <w:rStyle w:val="apple-converted-space"/>
                <w:rFonts w:ascii="Times New Roman" w:hAnsi="Times New Roman" w:cs="Times New Roman"/>
                <w:color w:val="FF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44AE2" w:rsidRPr="004246ED" w:rsidTr="00044AE2">
        <w:trPr>
          <w:trHeight w:val="2231"/>
        </w:trPr>
        <w:tc>
          <w:tcPr>
            <w:tcW w:w="2033" w:type="dxa"/>
          </w:tcPr>
          <w:p w:rsidR="00044AE2" w:rsidRPr="004246ED" w:rsidRDefault="00044AE2" w:rsidP="007E19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8262" cy="895350"/>
                  <wp:effectExtent l="0" t="0" r="5715" b="0"/>
                  <wp:docPr id="25" name="Рисунок 25" descr="http://stroymaterial-buy.ru/uploads/posts/gvozdi-ershenye-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troymaterial-buy.ru/uploads/posts/gvozdi-ershenye-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96" cy="914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  <w:gridSpan w:val="2"/>
          </w:tcPr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8271" cy="1104900"/>
                  <wp:effectExtent l="0" t="0" r="1905" b="0"/>
                  <wp:docPr id="19" name="Рисунок 19" descr="http://evv.su/images/product/777/4-305036-16-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evv.su/images/product/777/4-305036-16-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1392" cy="112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4"/>
          </w:tcPr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9923" cy="847725"/>
                  <wp:effectExtent l="0" t="0" r="1270" b="0"/>
                  <wp:docPr id="41" name="Рисунок 41" descr="http://pkteh.ru/wp-content/uploads/2013/02/isolar_st_a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pkteh.ru/wp-content/uploads/2013/02/isolar_st_a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1003529" cy="85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1043052"/>
                  <wp:effectExtent l="0" t="0" r="0" b="5080"/>
                  <wp:docPr id="43" name="Рисунок 43" descr="http://freemarket.ua/images_message/311/284099/865832/1540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" descr="http://freemarket.ua/images_message/311/284099/865832/1540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7724" cy="107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</w:tcPr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49" name="Рисунок 49" descr="http://sc01.alicdn.com/kf/HTB1lVHVKFXXXXbhXFXXq6xXFXXXU/latest-design-nail-art-hot-fix-stu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sc01.alicdn.com/kf/HTB1lVHVKFXXXXbhXFXXq6xXFXXXU/latest-design-nail-art-hot-fix-stu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5"/>
          </w:tcPr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2525" cy="1152525"/>
                  <wp:effectExtent l="0" t="0" r="9525" b="9525"/>
                  <wp:docPr id="57" name="Рисунок 57" descr="http://abskshop.ru/upload/iblock/dc8/dc874179e2a2a0d975221a4c7ac1ab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abskshop.ru/upload/iblock/dc8/dc874179e2a2a0d975221a4c7ac1ab9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gridSpan w:val="5"/>
          </w:tcPr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3393" cy="1200150"/>
                  <wp:effectExtent l="0" t="0" r="0" b="0"/>
                  <wp:docPr id="47" name="Рисунок 47" descr="http://331306.ru/images/letters/1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331306.ru/images/letters/1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91779" cy="126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:rsidR="00044AE2" w:rsidRDefault="00044AE2" w:rsidP="007E1968">
            <w:pPr>
              <w:ind w:right="595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3343" cy="372690"/>
                  <wp:effectExtent l="0" t="495300" r="0" b="465510"/>
                  <wp:docPr id="65" name="Рисунок 65" descr="http://krovlya-bryansk.ru/wp-content/uploads/2016/04/5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krovlya-bryansk.ru/wp-content/uploads/2016/04/5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76802" cy="406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AE2" w:rsidRPr="004246ED" w:rsidTr="00044AE2">
        <w:trPr>
          <w:trHeight w:val="1648"/>
        </w:trPr>
        <w:tc>
          <w:tcPr>
            <w:tcW w:w="2033" w:type="dxa"/>
          </w:tcPr>
          <w:p w:rsidR="00044AE2" w:rsidRPr="004246ED" w:rsidRDefault="00044AE2" w:rsidP="007E196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Гвоздь ершеный</w:t>
            </w:r>
          </w:p>
          <w:p w:rsidR="00044AE2" w:rsidRPr="004246ED" w:rsidRDefault="00044AE2" w:rsidP="007E19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2"/>
          </w:tcPr>
          <w:p w:rsidR="00044AE2" w:rsidRPr="004246ED" w:rsidRDefault="00044AE2" w:rsidP="007E196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Гвоздь с рифленой щляпкой</w:t>
            </w:r>
          </w:p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</w:tcPr>
          <w:p w:rsidR="00044AE2" w:rsidRPr="004246ED" w:rsidRDefault="00044AE2" w:rsidP="007E196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sz w:val="24"/>
                <w:szCs w:val="24"/>
              </w:rPr>
              <w:t>Гвоздь с широкой шляпкой</w:t>
            </w:r>
          </w:p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044AE2" w:rsidRPr="00044AE2" w:rsidRDefault="00044AE2" w:rsidP="00044AE2">
            <w:pPr>
              <w:pStyle w:val="a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44AE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Гвоздь омедненный</w:t>
            </w:r>
          </w:p>
        </w:tc>
        <w:tc>
          <w:tcPr>
            <w:tcW w:w="1985" w:type="dxa"/>
            <w:gridSpan w:val="2"/>
          </w:tcPr>
          <w:p w:rsidR="00044AE2" w:rsidRPr="004246ED" w:rsidRDefault="00044AE2" w:rsidP="007E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b/>
                <w:sz w:val="24"/>
                <w:szCs w:val="24"/>
              </w:rPr>
              <w:t>Гвозди стекольные</w:t>
            </w:r>
          </w:p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</w:tcPr>
          <w:p w:rsidR="00044AE2" w:rsidRPr="00044AE2" w:rsidRDefault="00044AE2" w:rsidP="00044AE2">
            <w:pPr>
              <w:pStyle w:val="a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44AE2">
              <w:rPr>
                <w:rFonts w:ascii="Times New Roman" w:hAnsi="Times New Roman" w:cs="Times New Roman"/>
                <w:b/>
                <w:sz w:val="24"/>
                <w:szCs w:val="24"/>
              </w:rPr>
              <w:t>Гвоздь с термоголовкой</w:t>
            </w:r>
          </w:p>
        </w:tc>
        <w:tc>
          <w:tcPr>
            <w:tcW w:w="2115" w:type="dxa"/>
            <w:gridSpan w:val="5"/>
          </w:tcPr>
          <w:p w:rsidR="00044AE2" w:rsidRPr="004246ED" w:rsidRDefault="00044AE2" w:rsidP="007E196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Гвоздь с крышечкой</w:t>
            </w:r>
          </w:p>
          <w:p w:rsidR="00044AE2" w:rsidRPr="004246ED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</w:tcPr>
          <w:p w:rsidR="00044AE2" w:rsidRDefault="00044AE2" w:rsidP="007E1968">
            <w:pPr>
              <w:ind w:right="59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Гвозди разных цветов (кровельные)</w:t>
            </w:r>
          </w:p>
          <w:p w:rsidR="00044AE2" w:rsidRDefault="00044AE2" w:rsidP="007E1968">
            <w:pPr>
              <w:ind w:right="595"/>
              <w:jc w:val="center"/>
              <w:rPr>
                <w:noProof/>
                <w:lang w:eastAsia="ru-RU"/>
              </w:rPr>
            </w:pPr>
          </w:p>
        </w:tc>
      </w:tr>
      <w:tr w:rsidR="00787091" w:rsidRPr="004246ED" w:rsidTr="00787091">
        <w:trPr>
          <w:trHeight w:val="285"/>
        </w:trPr>
        <w:tc>
          <w:tcPr>
            <w:tcW w:w="15867" w:type="dxa"/>
            <w:gridSpan w:val="22"/>
          </w:tcPr>
          <w:p w:rsidR="00787091" w:rsidRPr="004246ED" w:rsidRDefault="00787091" w:rsidP="009D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Примеры показывают приведение основных параметров </w:t>
            </w:r>
            <w:r w:rsidR="007E1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технических систем (</w:t>
            </w:r>
            <w:r w:rsidRPr="0042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</w:t>
            </w:r>
            <w:r w:rsidR="007E1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2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определенным характеристикам и показателям системы, обеспечивающим эффективное функционирование. </w:t>
            </w:r>
          </w:p>
        </w:tc>
      </w:tr>
      <w:tr w:rsidR="00787091" w:rsidRPr="004246ED" w:rsidTr="00787091">
        <w:tc>
          <w:tcPr>
            <w:tcW w:w="15867" w:type="dxa"/>
            <w:gridSpan w:val="22"/>
          </w:tcPr>
          <w:p w:rsidR="00787091" w:rsidRDefault="00787091" w:rsidP="009D6978">
            <w:pPr>
              <w:jc w:val="center"/>
              <w:rPr>
                <w:rFonts w:ascii="Times New Roman" w:hAnsi="Times New Roman" w:cs="Times New Roman"/>
                <w:b/>
                <w:bCs/>
                <w:color w:val="242F33"/>
                <w:spacing w:val="2"/>
                <w:sz w:val="28"/>
                <w:szCs w:val="28"/>
                <w:shd w:val="clear" w:color="auto" w:fill="FFFFFF"/>
              </w:rPr>
            </w:pPr>
          </w:p>
          <w:p w:rsidR="00787091" w:rsidRPr="005871D8" w:rsidRDefault="00787091" w:rsidP="009D6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D8">
              <w:rPr>
                <w:rFonts w:ascii="Times New Roman" w:hAnsi="Times New Roman" w:cs="Times New Roman"/>
                <w:b/>
                <w:bCs/>
                <w:color w:val="242F33"/>
                <w:spacing w:val="2"/>
                <w:sz w:val="28"/>
                <w:szCs w:val="28"/>
                <w:shd w:val="clear" w:color="auto" w:fill="FFFFFF"/>
              </w:rPr>
              <w:lastRenderedPageBreak/>
              <w:t>Кинематика</w:t>
            </w:r>
            <w:r w:rsidRPr="005871D8">
              <w:rPr>
                <w:rStyle w:val="apple-converted-space"/>
                <w:rFonts w:ascii="Times New Roman" w:hAnsi="Times New Roman" w:cs="Times New Roman"/>
                <w:color w:val="242F33"/>
                <w:spacing w:val="2"/>
                <w:sz w:val="28"/>
                <w:szCs w:val="28"/>
                <w:shd w:val="clear" w:color="auto" w:fill="FFFFFF"/>
              </w:rPr>
              <w:t> </w:t>
            </w:r>
            <w:r w:rsidRPr="005871D8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— характеризует направление развития ТС независимо от технических и физических механизмов этого развития</w:t>
            </w:r>
            <w:r w:rsidRPr="005871D8">
              <w:rPr>
                <w:rStyle w:val="apple-converted-space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06544" w:rsidRPr="004246ED" w:rsidTr="000E4229">
        <w:trPr>
          <w:trHeight w:val="420"/>
        </w:trPr>
        <w:tc>
          <w:tcPr>
            <w:tcW w:w="15867" w:type="dxa"/>
            <w:gridSpan w:val="22"/>
          </w:tcPr>
          <w:p w:rsidR="00906544" w:rsidRPr="005871D8" w:rsidRDefault="00906544" w:rsidP="009D6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D91"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  <w:lastRenderedPageBreak/>
              <w:t>Закон увеличения степени идеальности технических систем (ТС</w:t>
            </w:r>
            <w:r w:rsidRPr="000E0D91">
              <w:rPr>
                <w:rStyle w:val="apple-converted-space"/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906544" w:rsidRPr="004246ED" w:rsidTr="000E0D91">
        <w:trPr>
          <w:trHeight w:val="2794"/>
        </w:trPr>
        <w:tc>
          <w:tcPr>
            <w:tcW w:w="2122" w:type="dxa"/>
            <w:gridSpan w:val="2"/>
          </w:tcPr>
          <w:p w:rsidR="00906544" w:rsidRPr="004246ED" w:rsidRDefault="00906544" w:rsidP="000E7E81">
            <w:pPr>
              <w:ind w:left="-147"/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430" cy="430818"/>
                  <wp:effectExtent l="0" t="742950" r="0" b="712182"/>
                  <wp:docPr id="31" name="Рисунок 31" descr="http://1001krep.ru/thumb/-kfjMRbGz9xc5AwhsDReGQ/345r345/1299562/chertez7811-707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1001krep.ru/thumb/-kfjMRbGz9xc5AwhsDReGQ/345r345/1299562/chertez7811-707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98598" cy="45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  <w:gridSpan w:val="4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2790" cy="381000"/>
                  <wp:effectExtent l="0" t="4127" r="4127" b="4128"/>
                  <wp:docPr id="21" name="Рисунок 21" descr="http://psiholik.ru/dokumenti-1-metodicheskie-materiali-dlya-podgotovki-k-egematem/file25/25_html_50845c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siholik.ru/dokumenti-1-metodicheskie-materiali-dlya-podgotovki-k-egematem/file25/25_html_50845c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382770" cy="3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544" w:rsidRPr="004246ED" w:rsidRDefault="000E0D91" w:rsidP="000E0D91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Гвозди</w:t>
            </w:r>
            <w:r w:rsidR="00906544" w:rsidRPr="00906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="00906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06544" w:rsidRPr="00906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треугольным сечением стержня. </w:t>
            </w:r>
            <w:r w:rsidR="00906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них </w:t>
            </w:r>
            <w:r w:rsidR="00906544" w:rsidRPr="00906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меньше масса, они плотнее "сидят" в древесине и не способны к проворачиванию. Треугольный гвоздь "вступает" в древесину с меньшим усилием, чем круглый.</w:t>
            </w:r>
          </w:p>
        </w:tc>
        <w:tc>
          <w:tcPr>
            <w:tcW w:w="2985" w:type="dxa"/>
            <w:gridSpan w:val="4"/>
          </w:tcPr>
          <w:p w:rsidR="00906544" w:rsidRDefault="00906544" w:rsidP="0090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660" cy="447675"/>
                  <wp:effectExtent l="0" t="6668" r="0" b="0"/>
                  <wp:docPr id="1" name="Рисунок 1" descr="https://im0-tub-ru.yandex.net/i?id=1a780f9b837758b055c32a3ecbd484e8&amp;n=33&amp;h=215&amp;w=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1a780f9b837758b055c32a3ecbd484e8&amp;n=33&amp;h=215&amp;w=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47" cy="459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8D2886">
              <w:rPr>
                <w:rFonts w:ascii="Times New Roman" w:hAnsi="Times New Roman" w:cs="Times New Roman"/>
                <w:sz w:val="24"/>
                <w:szCs w:val="24"/>
              </w:rPr>
              <w:t>Ученые и инженеры выяснили, что если изготавливать гвозди с сечением в виде пятиконечной звезды, то масса гвоздя уменьшится в два раза, а сцепление с древесиной увеличится на 85% процентов.</w:t>
            </w:r>
          </w:p>
        </w:tc>
        <w:tc>
          <w:tcPr>
            <w:tcW w:w="2973" w:type="dxa"/>
            <w:gridSpan w:val="4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906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Пластмассовые гвозди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выпуска</w:t>
            </w:r>
            <w:r w:rsidRPr="00906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ют в Японии. Они не намагничиваются, не ржавеют, легко пилятся и "принимают" почти любую краску. Эти гвозди удается забивать даже в прочную древесину дуба. Сцепление пластмассовых гвоздей с древесиной в 4...5 раз надежнее, чем у обычных гвоздей.</w:t>
            </w:r>
          </w:p>
        </w:tc>
        <w:tc>
          <w:tcPr>
            <w:tcW w:w="2268" w:type="dxa"/>
            <w:gridSpan w:val="5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1200150"/>
                  <wp:effectExtent l="0" t="0" r="0" b="0"/>
                  <wp:docPr id="52" name="Рисунок 52" descr="http://www.bolt.ru/images/catalog/nomenklatura/knopka_tolevaya_28dd2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bolt.ru/images/catalog/nomenklatura/knopka_tolevaya_28dd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432" cy="1200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3"/>
          </w:tcPr>
          <w:p w:rsidR="00906544" w:rsidRPr="004246ED" w:rsidRDefault="00906544" w:rsidP="000E7E81">
            <w:pPr>
              <w:ind w:left="-138"/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5807" cy="1100881"/>
                  <wp:effectExtent l="0" t="342900" r="0" b="327869"/>
                  <wp:docPr id="73" name="Рисунок 73" descr="http://alfaspk.ru/d/985368/d/image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alfaspk.ru/d/985368/d/image_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14270" cy="111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456" w:rsidRPr="004246ED" w:rsidTr="000E0D91">
        <w:trPr>
          <w:trHeight w:val="545"/>
        </w:trPr>
        <w:tc>
          <w:tcPr>
            <w:tcW w:w="2122" w:type="dxa"/>
            <w:gridSpan w:val="2"/>
          </w:tcPr>
          <w:p w:rsidR="00152456" w:rsidRPr="00D71A3F" w:rsidRDefault="00152456" w:rsidP="0015245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A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Гвоздь винтовой</w:t>
            </w:r>
          </w:p>
        </w:tc>
        <w:tc>
          <w:tcPr>
            <w:tcW w:w="3110" w:type="dxa"/>
            <w:gridSpan w:val="4"/>
          </w:tcPr>
          <w:p w:rsidR="00152456" w:rsidRDefault="00152456" w:rsidP="0015245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A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Гвоздь</w:t>
            </w:r>
          </w:p>
          <w:p w:rsidR="00152456" w:rsidRPr="00D71A3F" w:rsidRDefault="00152456" w:rsidP="00152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трегольный</w:t>
            </w:r>
          </w:p>
        </w:tc>
        <w:tc>
          <w:tcPr>
            <w:tcW w:w="2985" w:type="dxa"/>
            <w:gridSpan w:val="4"/>
          </w:tcPr>
          <w:p w:rsidR="00152456" w:rsidRDefault="00152456" w:rsidP="0015245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171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Гвоздь</w:t>
            </w:r>
          </w:p>
          <w:p w:rsidR="00152456" w:rsidRDefault="00152456" w:rsidP="00152456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пятиугольный</w:t>
            </w:r>
          </w:p>
        </w:tc>
        <w:tc>
          <w:tcPr>
            <w:tcW w:w="2973" w:type="dxa"/>
            <w:gridSpan w:val="4"/>
          </w:tcPr>
          <w:p w:rsidR="00152456" w:rsidRDefault="00152456" w:rsidP="0015245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171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Гвоздь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152456" w:rsidRDefault="00152456" w:rsidP="00152456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пластмассовый</w:t>
            </w:r>
          </w:p>
        </w:tc>
        <w:tc>
          <w:tcPr>
            <w:tcW w:w="2268" w:type="dxa"/>
            <w:gridSpan w:val="5"/>
          </w:tcPr>
          <w:p w:rsidR="00152456" w:rsidRPr="00D71A3F" w:rsidRDefault="00152456" w:rsidP="00152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Кнопка толевая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(сворачивание в рабочий орган)</w:t>
            </w:r>
          </w:p>
        </w:tc>
        <w:tc>
          <w:tcPr>
            <w:tcW w:w="2409" w:type="dxa"/>
            <w:gridSpan w:val="3"/>
          </w:tcPr>
          <w:p w:rsidR="00152456" w:rsidRPr="00D71A3F" w:rsidRDefault="00152456" w:rsidP="00152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A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Гвозди из прессованной металлической стружки</w:t>
            </w:r>
          </w:p>
        </w:tc>
      </w:tr>
      <w:tr w:rsidR="00906544" w:rsidRPr="004246ED" w:rsidTr="00333B7B">
        <w:trPr>
          <w:trHeight w:val="330"/>
        </w:trPr>
        <w:tc>
          <w:tcPr>
            <w:tcW w:w="15867" w:type="dxa"/>
            <w:gridSpan w:val="22"/>
          </w:tcPr>
          <w:p w:rsidR="00906544" w:rsidRPr="004246ED" w:rsidRDefault="00906544" w:rsidP="00906544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9312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Идеальная ТС - это система, масса, габариты и энергоемкость которой стремятся к нулю, а ее способность выполнять работу при этом не уменьшается. В пределе: идеальная система та, которой нет, а функция ее сохраняется и выполняется.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46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Примеры показывают увеличение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главной полезной функции (</w:t>
            </w:r>
            <w:r w:rsidRPr="004246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ГПФ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 технической системы (</w:t>
            </w:r>
            <w:r w:rsidRPr="004246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  <w:r w:rsidRPr="004246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или количества функций разными путями.</w:t>
            </w:r>
          </w:p>
        </w:tc>
      </w:tr>
      <w:tr w:rsidR="00906544" w:rsidRPr="004246ED" w:rsidTr="00787091">
        <w:tc>
          <w:tcPr>
            <w:tcW w:w="15867" w:type="dxa"/>
            <w:gridSpan w:val="22"/>
          </w:tcPr>
          <w:p w:rsidR="00906544" w:rsidRPr="005871D8" w:rsidRDefault="00906544" w:rsidP="00906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D91"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  <w:t>Закон неравномерности развития частей технических систем (ТС)</w:t>
            </w:r>
            <w:r w:rsidRPr="000E0D91">
              <w:rPr>
                <w:rStyle w:val="apple-converted-space"/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44AE2" w:rsidRPr="004246ED" w:rsidTr="000E0D91">
        <w:trPr>
          <w:trHeight w:val="1949"/>
        </w:trPr>
        <w:tc>
          <w:tcPr>
            <w:tcW w:w="2122" w:type="dxa"/>
            <w:gridSpan w:val="2"/>
          </w:tcPr>
          <w:p w:rsidR="00044AE2" w:rsidRDefault="00044AE2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7250" cy="857250"/>
                  <wp:effectExtent l="0" t="0" r="0" b="0"/>
                  <wp:docPr id="16" name="Рисунок 16" descr="http://sm-kamelot.ru/images/photos/small/shop_category29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m-kamelot.ru/images/photos/small/shop_category29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E2" w:rsidRDefault="00044AE2" w:rsidP="00906544">
            <w:pPr>
              <w:jc w:val="center"/>
              <w:rPr>
                <w:noProof/>
                <w:lang w:eastAsia="ru-RU"/>
              </w:rPr>
            </w:pPr>
          </w:p>
          <w:p w:rsidR="00044AE2" w:rsidRPr="004246ED" w:rsidRDefault="00044AE2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2" w:type="dxa"/>
            <w:gridSpan w:val="2"/>
          </w:tcPr>
          <w:p w:rsidR="00044AE2" w:rsidRPr="004246ED" w:rsidRDefault="00044AE2" w:rsidP="0090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0154" cy="562319"/>
                  <wp:effectExtent l="0" t="285750" r="0" b="275881"/>
                  <wp:docPr id="17" name="Рисунок 17" descr="https://im0-tub-ru.yandex.net/i?id=fb0cb4c6099c50c3372e3bc495039b2f&amp;n=33&amp;h=215&amp;w=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m0-tub-ru.yandex.net/i?id=fb0cb4c6099c50c3372e3bc495039b2f&amp;n=33&amp;h=215&amp;w=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02303" cy="58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4"/>
          </w:tcPr>
          <w:p w:rsidR="00044AE2" w:rsidRDefault="00044AE2" w:rsidP="000E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19832" cy="1095375"/>
                  <wp:effectExtent l="0" t="0" r="8890" b="0"/>
                  <wp:docPr id="20" name="Рисунок 20" descr="https://im0-tub-ru.yandex.net/i?id=8d0c19d667094421cbde3375c8af5157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m0-tub-ru.yandex.net/i?id=8d0c19d667094421cbde3375c8af5157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415" cy="1100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E2" w:rsidRPr="004246ED" w:rsidRDefault="00044AE2" w:rsidP="0090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0E0D91" w:rsidRDefault="000E0D91" w:rsidP="00906544">
            <w:pPr>
              <w:jc w:val="center"/>
              <w:rPr>
                <w:noProof/>
                <w:lang w:eastAsia="ru-RU"/>
              </w:rPr>
            </w:pPr>
          </w:p>
          <w:p w:rsidR="00044AE2" w:rsidRPr="004246ED" w:rsidRDefault="00044AE2" w:rsidP="0090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8506" cy="499669"/>
                  <wp:effectExtent l="0" t="6350" r="2540" b="2540"/>
                  <wp:docPr id="8" name="Рисунок 8" descr="http://st31.stpulscen.ru/images/product/121/315/457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31.stpulscen.ru/images/product/121/315/457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1145074" cy="540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E2" w:rsidRPr="004246ED" w:rsidRDefault="00044AE2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3" w:type="dxa"/>
            <w:gridSpan w:val="4"/>
          </w:tcPr>
          <w:p w:rsidR="000E0D91" w:rsidRDefault="000E0D91" w:rsidP="00906544">
            <w:pPr>
              <w:jc w:val="center"/>
              <w:rPr>
                <w:noProof/>
                <w:lang w:eastAsia="ru-RU"/>
              </w:rPr>
            </w:pPr>
          </w:p>
          <w:p w:rsidR="00044AE2" w:rsidRPr="004246ED" w:rsidRDefault="00044AE2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8540" cy="794820"/>
                  <wp:effectExtent l="0" t="95250" r="0" b="62430"/>
                  <wp:docPr id="7" name="Рисунок 7" descr="http://compact7.ru/netcat_files/398/658/preview_12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ompact7.ru/netcat_files/398/658/preview_12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9888" cy="86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6"/>
          </w:tcPr>
          <w:p w:rsidR="000E0D91" w:rsidRDefault="000E0D91" w:rsidP="00906544">
            <w:pPr>
              <w:jc w:val="center"/>
              <w:rPr>
                <w:noProof/>
                <w:lang w:eastAsia="ru-RU"/>
              </w:rPr>
            </w:pPr>
          </w:p>
          <w:p w:rsidR="00044AE2" w:rsidRPr="004246ED" w:rsidRDefault="00044AE2" w:rsidP="00906544">
            <w:pPr>
              <w:jc w:val="center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4672" cy="784860"/>
                  <wp:effectExtent l="0" t="0" r="7620" b="0"/>
                  <wp:docPr id="12" name="Рисунок 12" descr="http://krep-kom.ru/images/himich-an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krep-kom.ru/images/himich-ank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8966" cy="78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</w:tcPr>
          <w:p w:rsidR="00044AE2" w:rsidRPr="004246ED" w:rsidRDefault="00BC47E1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066800"/>
                  <wp:effectExtent l="0" t="0" r="0" b="0"/>
                  <wp:docPr id="5" name="Рисунок 5" descr="http://oma.shop.by/pics/items/1.241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ma.shop.by/pics/items/1.241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AE2" w:rsidRPr="004246ED" w:rsidTr="000E0D91">
        <w:tc>
          <w:tcPr>
            <w:tcW w:w="2122" w:type="dxa"/>
            <w:gridSpan w:val="2"/>
          </w:tcPr>
          <w:p w:rsidR="00044AE2" w:rsidRPr="008F5274" w:rsidRDefault="00044AE2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527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Дюбель-гвоздь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(пластмассовый)</w:t>
            </w:r>
          </w:p>
        </w:tc>
        <w:tc>
          <w:tcPr>
            <w:tcW w:w="2122" w:type="dxa"/>
            <w:gridSpan w:val="2"/>
          </w:tcPr>
          <w:p w:rsidR="00044AE2" w:rsidRPr="008F5274" w:rsidRDefault="00044AE2" w:rsidP="000E0D9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Дюбель тарельчатый </w:t>
            </w:r>
          </w:p>
        </w:tc>
        <w:tc>
          <w:tcPr>
            <w:tcW w:w="2410" w:type="dxa"/>
            <w:gridSpan w:val="4"/>
          </w:tcPr>
          <w:p w:rsidR="00044AE2" w:rsidRPr="008F5274" w:rsidRDefault="00044AE2" w:rsidP="000E0D9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Дюбель металлический </w:t>
            </w:r>
          </w:p>
        </w:tc>
        <w:tc>
          <w:tcPr>
            <w:tcW w:w="1563" w:type="dxa"/>
            <w:gridSpan w:val="2"/>
          </w:tcPr>
          <w:p w:rsidR="00044AE2" w:rsidRPr="008F5274" w:rsidRDefault="00044AE2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Механический </w:t>
            </w:r>
            <w:r w:rsidR="000E0D9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анкер</w:t>
            </w:r>
          </w:p>
          <w:p w:rsidR="00044AE2" w:rsidRPr="008F5274" w:rsidRDefault="00044AE2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gridSpan w:val="4"/>
          </w:tcPr>
          <w:p w:rsidR="00044AE2" w:rsidRPr="008F5274" w:rsidRDefault="00044AE2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Пружинный анкер</w:t>
            </w:r>
          </w:p>
        </w:tc>
        <w:tc>
          <w:tcPr>
            <w:tcW w:w="2409" w:type="dxa"/>
            <w:gridSpan w:val="6"/>
          </w:tcPr>
          <w:p w:rsidR="00044AE2" w:rsidRPr="008F5274" w:rsidRDefault="00044AE2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Химический анкер</w:t>
            </w:r>
          </w:p>
        </w:tc>
        <w:tc>
          <w:tcPr>
            <w:tcW w:w="2268" w:type="dxa"/>
            <w:gridSpan w:val="2"/>
          </w:tcPr>
          <w:p w:rsidR="00044AE2" w:rsidRPr="008F5274" w:rsidRDefault="00044AE2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Декоративные гвозди</w:t>
            </w:r>
          </w:p>
        </w:tc>
      </w:tr>
      <w:tr w:rsidR="00906544" w:rsidRPr="004246ED" w:rsidTr="00152456">
        <w:trPr>
          <w:trHeight w:val="705"/>
        </w:trPr>
        <w:tc>
          <w:tcPr>
            <w:tcW w:w="15867" w:type="dxa"/>
            <w:gridSpan w:val="22"/>
          </w:tcPr>
          <w:p w:rsidR="00906544" w:rsidRPr="006671CD" w:rsidRDefault="00906544" w:rsidP="009065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7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Неравномерность развития частей системы является причиной возникновения технических и физических противоречий.</w:t>
            </w:r>
          </w:p>
          <w:p w:rsidR="00906544" w:rsidRPr="005871D8" w:rsidRDefault="00906544" w:rsidP="0015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Усовершенствование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этих направлениях </w:t>
            </w:r>
            <w:r w:rsidRPr="0066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вело к качественным изменениям </w:t>
            </w:r>
            <w:r w:rsidRPr="0066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 этой подсистемы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опережение ею остальных.</w:t>
            </w:r>
          </w:p>
        </w:tc>
      </w:tr>
      <w:tr w:rsidR="00152456" w:rsidRPr="004246ED" w:rsidTr="00152456">
        <w:trPr>
          <w:trHeight w:val="438"/>
        </w:trPr>
        <w:tc>
          <w:tcPr>
            <w:tcW w:w="15867" w:type="dxa"/>
            <w:gridSpan w:val="22"/>
          </w:tcPr>
          <w:p w:rsidR="00152456" w:rsidRPr="006671CD" w:rsidRDefault="00152456" w:rsidP="001524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0D91"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  <w:t>Закон перехода в надсистему</w:t>
            </w:r>
            <w:r w:rsidRPr="000E0D91">
              <w:rPr>
                <w:rStyle w:val="apple-converted-space"/>
                <w:rFonts w:ascii="Times New Roman" w:hAnsi="Times New Roman" w:cs="Times New Roman"/>
                <w:color w:val="FF0000"/>
                <w:spacing w:val="2"/>
                <w:sz w:val="28"/>
                <w:szCs w:val="28"/>
                <w:shd w:val="clear" w:color="auto" w:fill="FFFFFF"/>
              </w:rPr>
              <w:t> (закон перехода МОНО-БИ-ПОЛИ)</w:t>
            </w:r>
            <w:r w:rsidRPr="000E0D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906544" w:rsidRPr="004246ED" w:rsidTr="00044AE2">
        <w:trPr>
          <w:trHeight w:val="2100"/>
        </w:trPr>
        <w:tc>
          <w:tcPr>
            <w:tcW w:w="6654" w:type="dxa"/>
            <w:gridSpan w:val="8"/>
          </w:tcPr>
          <w:p w:rsidR="00906544" w:rsidRDefault="00906544" w:rsidP="0090654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66825" cy="950119"/>
                  <wp:effectExtent l="0" t="0" r="0" b="2540"/>
                  <wp:docPr id="161" name="Рисунок 161" descr="http://krepezh56.ru/UserFiles/Image/Gvozdi_stroitelnye_i_finishnye/Ut00000027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1" descr="http://krepezh56.ru/UserFiles/Image/Gvozdi_stroitelnye_i_finishnye/Ut00000027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126" cy="96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544" w:rsidRPr="008A37FD" w:rsidRDefault="00906544" w:rsidP="00906544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8A37F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Гвоздь</w:t>
            </w:r>
          </w:p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0" w:type="dxa"/>
            <w:gridSpan w:val="7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06544" w:rsidRDefault="00906544" w:rsidP="0090654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0668" cy="742950"/>
                  <wp:effectExtent l="0" t="0" r="0" b="0"/>
                  <wp:docPr id="162" name="Рисунок 162" descr="https://im0-tub-ru.yandex.net/i?id=0da33a58cb4c5929e4a2d1b76be65e18&amp;n=33&amp;h=215&amp;w=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3" descr="https://im0-tub-ru.yandex.net/i?id=0da33a58cb4c5929e4a2d1b76be65e18&amp;n=33&amp;h=215&amp;w=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50" cy="746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544" w:rsidRPr="008A37FD" w:rsidRDefault="00906544" w:rsidP="00906544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8A37F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Скоба</w:t>
            </w:r>
          </w:p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53" w:type="dxa"/>
            <w:gridSpan w:val="7"/>
          </w:tcPr>
          <w:p w:rsidR="00906544" w:rsidRDefault="00906544" w:rsidP="00906544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</w:t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262" cy="885825"/>
                  <wp:effectExtent l="0" t="0" r="0" b="0"/>
                  <wp:docPr id="163" name="Рисунок 163" descr="http://egormaster.ru/wa-data/public/shop/products/01/39/3901/images/2191/2191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5" descr="http://egormaster.ru/wa-data/public/shop/products/01/39/3901/images/2191/2191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38" cy="8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</w:p>
          <w:p w:rsidR="00906544" w:rsidRPr="008A37FD" w:rsidRDefault="00906544" w:rsidP="00906544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8A37F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Гвоздевая пластина</w:t>
            </w:r>
          </w:p>
          <w:p w:rsidR="00906544" w:rsidRPr="004246ED" w:rsidRDefault="00906544" w:rsidP="00906544">
            <w:pPr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06544" w:rsidRPr="004246ED" w:rsidTr="00044AE2">
        <w:trPr>
          <w:trHeight w:val="384"/>
        </w:trPr>
        <w:tc>
          <w:tcPr>
            <w:tcW w:w="6654" w:type="dxa"/>
            <w:gridSpan w:val="8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>Моносистема</w:t>
            </w:r>
          </w:p>
        </w:tc>
        <w:tc>
          <w:tcPr>
            <w:tcW w:w="4560" w:type="dxa"/>
            <w:gridSpan w:val="7"/>
          </w:tcPr>
          <w:p w:rsidR="00906544" w:rsidRDefault="00906544" w:rsidP="00906544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>Бисистема</w:t>
            </w:r>
          </w:p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46ED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(объединение </w:t>
            </w:r>
            <w:r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двух </w:t>
            </w:r>
            <w:r w:rsidRPr="004246ED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однородных систем)                                                            </w:t>
            </w:r>
          </w:p>
        </w:tc>
        <w:tc>
          <w:tcPr>
            <w:tcW w:w="4653" w:type="dxa"/>
            <w:gridSpan w:val="7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 Полисистема</w:t>
            </w:r>
          </w:p>
          <w:p w:rsidR="00906544" w:rsidRPr="004246ED" w:rsidRDefault="00906544" w:rsidP="00906544">
            <w:pPr>
              <w:tabs>
                <w:tab w:val="center" w:pos="421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shd w:val="clear" w:color="auto" w:fill="FFFFFF"/>
              </w:rPr>
              <w:t xml:space="preserve">(объединение однородных систем)                                                            </w:t>
            </w:r>
          </w:p>
        </w:tc>
      </w:tr>
      <w:tr w:rsidR="00906544" w:rsidRPr="004246ED" w:rsidTr="00787091">
        <w:trPr>
          <w:trHeight w:val="300"/>
        </w:trPr>
        <w:tc>
          <w:tcPr>
            <w:tcW w:w="15867" w:type="dxa"/>
            <w:gridSpan w:val="22"/>
          </w:tcPr>
          <w:p w:rsidR="00906544" w:rsidRPr="004246ED" w:rsidRDefault="00906544" w:rsidP="0090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Примеры подтверждают закон перехода </w:t>
            </w:r>
            <w:r w:rsidRPr="00424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количества в качество,</w:t>
            </w:r>
            <w:r w:rsidRPr="004246E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появление новых качеств, свойств.</w:t>
            </w:r>
            <w:r w:rsidRPr="004246ED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</w:t>
            </w:r>
            <w:r w:rsidRPr="004246ED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 </w:t>
            </w:r>
            <w:r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скобы и гвоздевой пластины появляются новые системные эффекты</w:t>
            </w:r>
            <w:r w:rsidRPr="004246ED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4246ED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06544" w:rsidRPr="004246ED" w:rsidTr="00787091">
        <w:tc>
          <w:tcPr>
            <w:tcW w:w="15867" w:type="dxa"/>
            <w:gridSpan w:val="22"/>
          </w:tcPr>
          <w:p w:rsidR="00906544" w:rsidRPr="005871D8" w:rsidRDefault="00906544" w:rsidP="00906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1D8">
              <w:rPr>
                <w:rFonts w:ascii="Times New Roman" w:hAnsi="Times New Roman" w:cs="Times New Roman"/>
                <w:b/>
                <w:bCs/>
                <w:color w:val="242F33"/>
                <w:spacing w:val="2"/>
                <w:sz w:val="28"/>
                <w:szCs w:val="28"/>
                <w:shd w:val="clear" w:color="auto" w:fill="FFFFFF"/>
              </w:rPr>
              <w:t>Динамика</w:t>
            </w:r>
            <w:r w:rsidRPr="005871D8">
              <w:rPr>
                <w:rStyle w:val="apple-converted-space"/>
                <w:rFonts w:ascii="Times New Roman" w:hAnsi="Times New Roman" w:cs="Times New Roman"/>
                <w:color w:val="242F33"/>
                <w:spacing w:val="2"/>
                <w:sz w:val="28"/>
                <w:szCs w:val="28"/>
                <w:shd w:val="clear" w:color="auto" w:fill="FFFFFF"/>
              </w:rPr>
              <w:t> </w:t>
            </w:r>
            <w:r w:rsidRPr="005871D8">
              <w:rPr>
                <w:rFonts w:ascii="Times New Roman" w:hAnsi="Times New Roman" w:cs="Times New Roman"/>
                <w:color w:val="242F33"/>
                <w:spacing w:val="2"/>
                <w:sz w:val="28"/>
                <w:szCs w:val="28"/>
                <w:shd w:val="clear" w:color="auto" w:fill="FFFFFF"/>
              </w:rPr>
              <w:t xml:space="preserve">— </w:t>
            </w:r>
            <w:r w:rsidRPr="005871D8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отражает тенденции развития современных систем</w:t>
            </w:r>
          </w:p>
        </w:tc>
      </w:tr>
      <w:tr w:rsidR="00906544" w:rsidRPr="004246ED" w:rsidTr="00787091">
        <w:tc>
          <w:tcPr>
            <w:tcW w:w="15867" w:type="dxa"/>
            <w:gridSpan w:val="22"/>
          </w:tcPr>
          <w:p w:rsidR="00906544" w:rsidRPr="005871D8" w:rsidRDefault="00906544" w:rsidP="00906544">
            <w:pPr>
              <w:jc w:val="center"/>
              <w:rPr>
                <w:rFonts w:ascii="Times New Roman" w:hAnsi="Times New Roman" w:cs="Times New Roman"/>
                <w:b/>
                <w:bCs/>
                <w:color w:val="242F33"/>
                <w:spacing w:val="2"/>
                <w:sz w:val="28"/>
                <w:szCs w:val="28"/>
                <w:shd w:val="clear" w:color="auto" w:fill="FFFFFF"/>
              </w:rPr>
            </w:pPr>
            <w:r w:rsidRPr="00BC47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Закон повышения динамичности и управляемости ТС</w:t>
            </w:r>
          </w:p>
        </w:tc>
      </w:tr>
      <w:tr w:rsidR="00906544" w:rsidRPr="004246ED" w:rsidTr="00044AE2">
        <w:trPr>
          <w:trHeight w:val="2503"/>
        </w:trPr>
        <w:tc>
          <w:tcPr>
            <w:tcW w:w="4515" w:type="dxa"/>
            <w:gridSpan w:val="5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9353" cy="2009775"/>
                  <wp:effectExtent l="0" t="0" r="6350" b="0"/>
                  <wp:docPr id="18" name="Рисунок 18" descr="http://yourhome.su/sites/default/files/styles/expand_ga/public/uploads/148/teleskopicheskiy-krepezh-fot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yourhome.su/sites/default/files/styles/expand_ga/public/uploads/148/teleskopicheskiy-krepezh-fot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949" cy="204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gridSpan w:val="5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8803" cy="1543050"/>
                  <wp:effectExtent l="19050" t="0" r="0" b="0"/>
                  <wp:docPr id="23" name="Рисунок 23" descr="http://st43.stblizko.ru/images/product/150/437/327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t43.stblizko.ru/images/product/150/437/327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92" cy="15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  <w:gridSpan w:val="2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C35DF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04071" cy="1666875"/>
                  <wp:effectExtent l="0" t="0" r="0" b="0"/>
                  <wp:docPr id="58" name="Рисунок 58" descr="https://zapas.com.ua/images/shoptypeaproducts/products/118963_2a349aa72acd45083e46f4daf062e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pas.com.ua/images/shoptypeaproducts/products/118963_2a349aa72acd45083e46f4daf062e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812" cy="176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6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</w:p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1752600"/>
                  <wp:effectExtent l="0" t="0" r="0" b="0"/>
                  <wp:docPr id="24" name="Рисунок 24" descr="http://baza-bsm.ru/upload/catalog/img/72/720001549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baza-bsm.ru/upload/catalog/img/72/720001549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gridSpan w:val="4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9445" cy="1400175"/>
                  <wp:effectExtent l="0" t="0" r="1270" b="0"/>
                  <wp:docPr id="26" name="Рисунок 26" descr="Фиксатор в ампулах и тубах – разбираем состав и последовательность раб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Фиксатор в ампулах и тубах – разбираем состав и последовательность раб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133" cy="1415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544" w:rsidRPr="004246ED" w:rsidTr="00044AE2">
        <w:tc>
          <w:tcPr>
            <w:tcW w:w="4515" w:type="dxa"/>
            <w:gridSpan w:val="5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Телескопический крепеж</w:t>
            </w:r>
          </w:p>
        </w:tc>
        <w:tc>
          <w:tcPr>
            <w:tcW w:w="3702" w:type="dxa"/>
            <w:gridSpan w:val="5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Пружинный крепеж</w:t>
            </w:r>
          </w:p>
        </w:tc>
        <w:tc>
          <w:tcPr>
            <w:tcW w:w="2151" w:type="dxa"/>
            <w:gridSpan w:val="2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Жидкие гвозди</w:t>
            </w:r>
          </w:p>
        </w:tc>
        <w:tc>
          <w:tcPr>
            <w:tcW w:w="2835" w:type="dxa"/>
            <w:gridSpan w:val="6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Химический анкер </w:t>
            </w:r>
          </w:p>
        </w:tc>
        <w:tc>
          <w:tcPr>
            <w:tcW w:w="2664" w:type="dxa"/>
            <w:gridSpan w:val="4"/>
          </w:tcPr>
          <w:p w:rsidR="00906544" w:rsidRPr="004246ED" w:rsidRDefault="00906544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Химический анкер в ампулах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(забивных)</w:t>
            </w:r>
            <w:r w:rsidRPr="004246E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6544" w:rsidRPr="004246ED" w:rsidTr="00787091">
        <w:tc>
          <w:tcPr>
            <w:tcW w:w="15867" w:type="dxa"/>
            <w:gridSpan w:val="22"/>
          </w:tcPr>
          <w:p w:rsidR="00906544" w:rsidRPr="004246ED" w:rsidRDefault="00906544" w:rsidP="0090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>Примеры показывают, как жесткие системы для повышения их эффективности становятся динамичными, т. е. переходят к более гибкой, быстро меняющейся структуре и к режиму работы, подстраивающемуся под изменение внешней среды. При этом неподвижные части становятся движущимися, жесткая связь заменяется телескопической и т. п. Появляются ТС со съемными элементами и с изменяющимися элементами.  Узкофункциональные системы заменяются на широкофункциональные.</w:t>
            </w:r>
          </w:p>
        </w:tc>
      </w:tr>
      <w:tr w:rsidR="00906544" w:rsidRPr="004246ED" w:rsidTr="00787091">
        <w:tc>
          <w:tcPr>
            <w:tcW w:w="15867" w:type="dxa"/>
            <w:gridSpan w:val="22"/>
          </w:tcPr>
          <w:p w:rsidR="000E0D91" w:rsidRDefault="00906544" w:rsidP="00906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7E81" w:rsidRDefault="000E7E81" w:rsidP="00906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E81" w:rsidRDefault="000E7E81" w:rsidP="00906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47E1" w:rsidRDefault="00BC47E1" w:rsidP="00906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47E1" w:rsidRDefault="00BC47E1" w:rsidP="009065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544" w:rsidRPr="00406352" w:rsidRDefault="00906544" w:rsidP="009065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063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Закон перехода с макро на микроуровень</w:t>
            </w:r>
          </w:p>
        </w:tc>
      </w:tr>
      <w:tr w:rsidR="00B9524D" w:rsidRPr="004246ED" w:rsidTr="00044AE2">
        <w:tc>
          <w:tcPr>
            <w:tcW w:w="6654" w:type="dxa"/>
            <w:gridSpan w:val="8"/>
          </w:tcPr>
          <w:p w:rsidR="00B9524D" w:rsidRPr="004246ED" w:rsidRDefault="00B9524D" w:rsidP="0090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24000" cy="1207766"/>
                  <wp:effectExtent l="0" t="0" r="0" b="0"/>
                  <wp:docPr id="15" name="Рисунок 15" descr="http://i.istockimg.com/file_thumbview_approve/10550969/2/stock-photo-10550969-nail-in-human-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.istockimg.com/file_thumbview_approve/10550969/2/stock-photo-10550969-nail-in-human-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782" cy="125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8" w:type="dxa"/>
            <w:gridSpan w:val="8"/>
          </w:tcPr>
          <w:p w:rsidR="00B9524D" w:rsidRPr="004246ED" w:rsidRDefault="00B9524D" w:rsidP="0090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1295400"/>
                  <wp:effectExtent l="0" t="0" r="0" b="0"/>
                  <wp:docPr id="28" name="Рисунок 28" descr="http://stroymarket.me/image/cache/data/Pnevmoinstrument/1284240041-senco%20brads%201-6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troymarket.me/image/cache/data/Pnevmoinstrument/1284240041-senco%20brads%201-6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3965" w:type="dxa"/>
            <w:gridSpan w:val="6"/>
          </w:tcPr>
          <w:p w:rsidR="00B9524D" w:rsidRPr="004246ED" w:rsidRDefault="00B9524D" w:rsidP="00906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0565" cy="1314600"/>
                  <wp:effectExtent l="0" t="0" r="635" b="0"/>
                  <wp:docPr id="14" name="Рисунок 14" descr="http://gngroup.ru/uploads/articles/micropins/DSC_8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ngroup.ru/uploads/articles/micropins/DSC_8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77" cy="133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24D" w:rsidRPr="004246ED" w:rsidTr="00044AE2">
        <w:trPr>
          <w:trHeight w:val="294"/>
        </w:trPr>
        <w:tc>
          <w:tcPr>
            <w:tcW w:w="6654" w:type="dxa"/>
            <w:gridSpan w:val="8"/>
          </w:tcPr>
          <w:p w:rsidR="00B9524D" w:rsidRPr="001A4B80" w:rsidRDefault="00B9524D" w:rsidP="0090654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A4B8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Гвозди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(макрогвозди)</w:t>
            </w:r>
          </w:p>
        </w:tc>
        <w:tc>
          <w:tcPr>
            <w:tcW w:w="5248" w:type="dxa"/>
            <w:gridSpan w:val="8"/>
          </w:tcPr>
          <w:p w:rsidR="00B9524D" w:rsidRPr="001A4B80" w:rsidRDefault="00B9524D" w:rsidP="0090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B80">
              <w:rPr>
                <w:rFonts w:ascii="Times New Roman" w:hAnsi="Times New Roman" w:cs="Times New Roman"/>
                <w:b/>
                <w:sz w:val="24"/>
                <w:szCs w:val="24"/>
              </w:rPr>
              <w:t>Микрогвозди</w:t>
            </w:r>
          </w:p>
        </w:tc>
        <w:tc>
          <w:tcPr>
            <w:tcW w:w="3965" w:type="dxa"/>
            <w:gridSpan w:val="6"/>
          </w:tcPr>
          <w:p w:rsidR="00B9524D" w:rsidRPr="001A4B80" w:rsidRDefault="00B9524D" w:rsidP="0090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Микрошпильки</w:t>
            </w:r>
          </w:p>
        </w:tc>
      </w:tr>
      <w:tr w:rsidR="00906544" w:rsidRPr="004246ED" w:rsidTr="00787091">
        <w:tc>
          <w:tcPr>
            <w:tcW w:w="15867" w:type="dxa"/>
            <w:gridSpan w:val="22"/>
          </w:tcPr>
          <w:p w:rsidR="00906544" w:rsidRPr="004246ED" w:rsidRDefault="00906544" w:rsidP="0090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Примеры подтверждения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технических систем (</w:t>
            </w:r>
            <w:r w:rsidR="00152456" w:rsidRPr="0042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4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идет сначала на макроуровне, а затем на микроуровне. </w:t>
            </w:r>
          </w:p>
        </w:tc>
      </w:tr>
      <w:tr w:rsidR="00906544" w:rsidRPr="004246ED" w:rsidTr="00787091">
        <w:trPr>
          <w:trHeight w:val="402"/>
        </w:trPr>
        <w:tc>
          <w:tcPr>
            <w:tcW w:w="15867" w:type="dxa"/>
            <w:gridSpan w:val="22"/>
          </w:tcPr>
          <w:p w:rsidR="00906544" w:rsidRPr="00406352" w:rsidRDefault="00906544" w:rsidP="00906544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</w:pPr>
            <w:r w:rsidRPr="00406352">
              <w:rPr>
                <w:rFonts w:ascii="Times New Roman" w:hAnsi="Times New Roman" w:cs="Times New Roman"/>
                <w:b/>
                <w:color w:val="FF0000"/>
                <w:spacing w:val="2"/>
                <w:sz w:val="28"/>
                <w:szCs w:val="28"/>
                <w:shd w:val="clear" w:color="auto" w:fill="FFFFFF"/>
              </w:rPr>
              <w:t>Закон вытеснения человека из ТС</w:t>
            </w:r>
          </w:p>
        </w:tc>
      </w:tr>
      <w:tr w:rsidR="00B9524D" w:rsidRPr="004246ED" w:rsidTr="00044AE2">
        <w:trPr>
          <w:trHeight w:val="2130"/>
        </w:trPr>
        <w:tc>
          <w:tcPr>
            <w:tcW w:w="6091" w:type="dxa"/>
            <w:gridSpan w:val="7"/>
          </w:tcPr>
          <w:p w:rsidR="00B9524D" w:rsidRPr="004246ED" w:rsidRDefault="00B9524D" w:rsidP="00B9524D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15326" cy="1171575"/>
                  <wp:effectExtent l="0" t="0" r="4445" b="0"/>
                  <wp:docPr id="35" name="Рисунок 35" descr="http://prointeresnoe.ru/wp-content/uploads/2011/07/zabei-gvozd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prointeresnoe.ru/wp-content/uploads/2011/07/zabei-gvozd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594" cy="118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0433" cy="1143000"/>
                  <wp:effectExtent l="0" t="0" r="0" b="0"/>
                  <wp:docPr id="36" name="Рисунок 36" descr="http://prointeresnoe.ru/wp-content/uploads/2011/07/zabei-gvozd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prointeresnoe.ru/wp-content/uploads/2011/07/zabei-gvozd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342" cy="117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24D" w:rsidRPr="004246ED" w:rsidRDefault="00B9524D" w:rsidP="00B9524D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15" w:type="dxa"/>
            <w:gridSpan w:val="6"/>
          </w:tcPr>
          <w:p w:rsidR="00B9524D" w:rsidRPr="004246ED" w:rsidRDefault="00B9524D" w:rsidP="00B9524D">
            <w:pPr>
              <w:ind w:right="9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851959"/>
                  <wp:effectExtent l="0" t="0" r="0" b="5715"/>
                  <wp:docPr id="9" name="Рисунок 9" descr="Пистолет гвоздезабивной электрический stan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истолет гвоздезабивной электрический stan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060" cy="868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0373" cy="838200"/>
                  <wp:effectExtent l="0" t="0" r="6985" b="0"/>
                  <wp:docPr id="11" name="Рисунок 11" descr="Гвоздезабивной пистолет MAX CN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воздезабивной пистолет MAX CN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373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1" w:type="dxa"/>
            <w:gridSpan w:val="9"/>
          </w:tcPr>
          <w:p w:rsidR="00B9524D" w:rsidRPr="004246ED" w:rsidRDefault="00B9524D" w:rsidP="00B9524D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9997" cy="1447800"/>
                  <wp:effectExtent l="0" t="0" r="0" b="0"/>
                  <wp:docPr id="40" name="Рисунок 40" descr="http://uvao.mos.ru/upload/medialibrary/cee/robototekh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uvao.mos.ru/upload/medialibrary/cee/robototekh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686" cy="145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24D" w:rsidRPr="004246ED" w:rsidTr="00044AE2">
        <w:trPr>
          <w:trHeight w:val="390"/>
        </w:trPr>
        <w:tc>
          <w:tcPr>
            <w:tcW w:w="6091" w:type="dxa"/>
            <w:gridSpan w:val="7"/>
          </w:tcPr>
          <w:p w:rsidR="00B9524D" w:rsidRPr="004246ED" w:rsidRDefault="00B9524D" w:rsidP="00B9524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246E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ногофункциональное устройство для</w:t>
            </w:r>
            <w:r w:rsidRPr="004246ED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 забивания гвоздей</w:t>
            </w:r>
          </w:p>
        </w:tc>
        <w:tc>
          <w:tcPr>
            <w:tcW w:w="4815" w:type="dxa"/>
            <w:gridSpan w:val="6"/>
          </w:tcPr>
          <w:p w:rsidR="00B9524D" w:rsidRDefault="00B9524D" w:rsidP="00B95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24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воздезабивной пистолет </w:t>
            </w:r>
          </w:p>
          <w:p w:rsidR="00B9524D" w:rsidRPr="004246ED" w:rsidRDefault="00B9524D" w:rsidP="00B95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(электрический и пневматический)</w:t>
            </w:r>
          </w:p>
        </w:tc>
        <w:tc>
          <w:tcPr>
            <w:tcW w:w="4961" w:type="dxa"/>
            <w:gridSpan w:val="9"/>
          </w:tcPr>
          <w:p w:rsidR="00B9524D" w:rsidRPr="004246ED" w:rsidRDefault="00B9524D" w:rsidP="00B9524D">
            <w:pPr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246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Роботизированные системы</w:t>
            </w:r>
            <w:r w:rsidRPr="004246ED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9524D" w:rsidRPr="004246ED" w:rsidTr="00787091">
        <w:tc>
          <w:tcPr>
            <w:tcW w:w="15867" w:type="dxa"/>
            <w:gridSpan w:val="22"/>
          </w:tcPr>
          <w:p w:rsidR="00B9524D" w:rsidRPr="004246ED" w:rsidRDefault="00B9524D" w:rsidP="00B9524D">
            <w:pPr>
              <w:jc w:val="both"/>
              <w:rPr>
                <w:rFonts w:ascii="Times New Roman" w:hAnsi="Times New Roman" w:cs="Times New Roman"/>
                <w:b/>
                <w:color w:val="242F33"/>
                <w:spacing w:val="2"/>
                <w:sz w:val="24"/>
                <w:szCs w:val="24"/>
                <w:shd w:val="clear" w:color="auto" w:fill="FFFFFF"/>
              </w:rPr>
            </w:pPr>
            <w:r w:rsidRPr="00424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Примеры подтверждения того, что в процессе развития ТС происходит поэтапное вытеснение из неё человека, т. е. техника постепенно берёт на себя функции, ранее выполнявшиеся человеком, тем самым, приближаясь к</w:t>
            </w:r>
            <w:r w:rsidRPr="004246E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246ED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полной ТС</w:t>
            </w:r>
            <w:r w:rsidRPr="004246E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24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4246ED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без участия человека</w:t>
            </w:r>
            <w:r w:rsidRPr="00424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  <w:r w:rsidRPr="0042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Человек также вытесняется с уровня принятия решений. </w:t>
            </w:r>
          </w:p>
        </w:tc>
      </w:tr>
    </w:tbl>
    <w:p w:rsidR="00787091" w:rsidRPr="004246ED" w:rsidRDefault="00787091" w:rsidP="007870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091" w:rsidRPr="004246ED" w:rsidRDefault="00787091" w:rsidP="007870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rPr>
          <w:sz w:val="130"/>
          <w:szCs w:val="130"/>
        </w:rPr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jc w:val="center"/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787091" w:rsidRDefault="00787091" w:rsidP="00787091">
      <w:pPr>
        <w:spacing w:line="240" w:lineRule="auto"/>
        <w:rPr>
          <w:rFonts w:ascii="Times New Roman" w:hAnsi="Times New Roman" w:cs="Times New Roman"/>
        </w:rPr>
      </w:pPr>
    </w:p>
    <w:p w:rsidR="00A76856" w:rsidRDefault="00A76856"/>
    <w:sectPr w:rsidR="00A76856" w:rsidSect="007870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AA7"/>
    <w:multiLevelType w:val="hybridMultilevel"/>
    <w:tmpl w:val="526C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206A"/>
    <w:rsid w:val="00011C24"/>
    <w:rsid w:val="00044AE2"/>
    <w:rsid w:val="000548FA"/>
    <w:rsid w:val="000E0D91"/>
    <w:rsid w:val="000E7E81"/>
    <w:rsid w:val="001452FB"/>
    <w:rsid w:val="00152456"/>
    <w:rsid w:val="001532BC"/>
    <w:rsid w:val="001A4B80"/>
    <w:rsid w:val="002724B7"/>
    <w:rsid w:val="00394FD2"/>
    <w:rsid w:val="00406352"/>
    <w:rsid w:val="004A27E0"/>
    <w:rsid w:val="006F4D0F"/>
    <w:rsid w:val="00787091"/>
    <w:rsid w:val="00790FF7"/>
    <w:rsid w:val="007E1968"/>
    <w:rsid w:val="008D2886"/>
    <w:rsid w:val="00906544"/>
    <w:rsid w:val="00931285"/>
    <w:rsid w:val="00A76856"/>
    <w:rsid w:val="00B9524D"/>
    <w:rsid w:val="00BC47E1"/>
    <w:rsid w:val="00D2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5DF38-E4C8-4515-846D-45E0E19B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87091"/>
  </w:style>
  <w:style w:type="character" w:styleId="a4">
    <w:name w:val="Emphasis"/>
    <w:basedOn w:val="a0"/>
    <w:uiPriority w:val="20"/>
    <w:qFormat/>
    <w:rsid w:val="00787091"/>
    <w:rPr>
      <w:i/>
      <w:iCs/>
    </w:rPr>
  </w:style>
  <w:style w:type="paragraph" w:styleId="a5">
    <w:name w:val="header"/>
    <w:basedOn w:val="a"/>
    <w:link w:val="a6"/>
    <w:uiPriority w:val="99"/>
    <w:unhideWhenUsed/>
    <w:rsid w:val="00787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091"/>
  </w:style>
  <w:style w:type="paragraph" w:styleId="a7">
    <w:name w:val="List Paragraph"/>
    <w:basedOn w:val="a"/>
    <w:uiPriority w:val="34"/>
    <w:qFormat/>
    <w:rsid w:val="00787091"/>
    <w:pPr>
      <w:spacing w:after="200" w:line="276" w:lineRule="auto"/>
      <w:ind w:left="720"/>
      <w:contextualSpacing/>
    </w:pPr>
  </w:style>
  <w:style w:type="character" w:customStyle="1" w:styleId="c0">
    <w:name w:val="c0"/>
    <w:rsid w:val="000548FA"/>
  </w:style>
  <w:style w:type="paragraph" w:styleId="a8">
    <w:name w:val="No Spacing"/>
    <w:uiPriority w:val="1"/>
    <w:qFormat/>
    <w:rsid w:val="00044AE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5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2017-06-05T05:45:00Z</dcterms:created>
  <dcterms:modified xsi:type="dcterms:W3CDTF">2017-06-12T16:02:00Z</dcterms:modified>
</cp:coreProperties>
</file>