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BE" w:rsidRDefault="00627F22" w:rsidP="00627F22">
      <w:r>
        <w:t xml:space="preserve">          </w:t>
      </w:r>
    </w:p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626EBE" w:rsidRPr="005115A7" w:rsidTr="000A4D4C">
        <w:tc>
          <w:tcPr>
            <w:tcW w:w="4560" w:type="dxa"/>
          </w:tcPr>
          <w:p w:rsidR="00626EBE" w:rsidRPr="005415B3" w:rsidRDefault="00626EBE" w:rsidP="000A4D4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8" o:title=""/>
                </v:shape>
                <o:OLEObject Type="Embed" ProgID="Word.Picture.8" ShapeID="_x0000_i1025" DrawAspect="Content" ObjectID="_1728906878" r:id="rId9"/>
              </w:object>
            </w:r>
          </w:p>
        </w:tc>
        <w:tc>
          <w:tcPr>
            <w:tcW w:w="5079" w:type="dxa"/>
            <w:vMerge w:val="restart"/>
          </w:tcPr>
          <w:p w:rsidR="00626EBE" w:rsidRDefault="00626EBE" w:rsidP="000A4D4C">
            <w:pPr>
              <w:pStyle w:val="a9"/>
              <w:ind w:left="252"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7F0C60" w:rsidRDefault="007F0C60" w:rsidP="006101CD">
            <w:pPr>
              <w:rPr>
                <w:b/>
              </w:rPr>
            </w:pPr>
          </w:p>
          <w:p w:rsidR="006101CD" w:rsidRPr="00291AC2" w:rsidRDefault="006101CD" w:rsidP="006101CD">
            <w:pPr>
              <w:rPr>
                <w:sz w:val="28"/>
                <w:szCs w:val="28"/>
              </w:rPr>
            </w:pPr>
            <w:r w:rsidRPr="00291AC2">
              <w:rPr>
                <w:sz w:val="28"/>
                <w:szCs w:val="28"/>
              </w:rPr>
              <w:t>Начальнику управления образования</w:t>
            </w:r>
          </w:p>
          <w:p w:rsidR="006101CD" w:rsidRPr="00291AC2" w:rsidRDefault="006101CD" w:rsidP="006101CD">
            <w:pPr>
              <w:rPr>
                <w:sz w:val="28"/>
                <w:szCs w:val="28"/>
              </w:rPr>
            </w:pPr>
            <w:r w:rsidRPr="00291AC2">
              <w:rPr>
                <w:sz w:val="28"/>
                <w:szCs w:val="28"/>
              </w:rPr>
              <w:t>городского округа Ревда</w:t>
            </w:r>
          </w:p>
          <w:p w:rsidR="006101CD" w:rsidRPr="00291AC2" w:rsidRDefault="006101CD" w:rsidP="006101CD">
            <w:pPr>
              <w:rPr>
                <w:sz w:val="28"/>
                <w:szCs w:val="28"/>
              </w:rPr>
            </w:pPr>
            <w:r w:rsidRPr="00291AC2">
              <w:rPr>
                <w:sz w:val="28"/>
                <w:szCs w:val="28"/>
              </w:rPr>
              <w:t xml:space="preserve">Т.В. Мещерских </w:t>
            </w:r>
          </w:p>
          <w:p w:rsidR="006101CD" w:rsidRPr="006A4970" w:rsidRDefault="006101CD" w:rsidP="006101CD">
            <w:pPr>
              <w:rPr>
                <w:sz w:val="16"/>
                <w:szCs w:val="16"/>
              </w:rPr>
            </w:pPr>
          </w:p>
          <w:p w:rsidR="006101CD" w:rsidRPr="00291AC2" w:rsidRDefault="006101CD" w:rsidP="006101CD">
            <w:pPr>
              <w:rPr>
                <w:sz w:val="28"/>
                <w:szCs w:val="28"/>
              </w:rPr>
            </w:pPr>
            <w:r w:rsidRPr="00291AC2">
              <w:rPr>
                <w:sz w:val="28"/>
                <w:szCs w:val="28"/>
              </w:rPr>
              <w:t>Начальнику Управления образования</w:t>
            </w:r>
          </w:p>
          <w:p w:rsidR="006101CD" w:rsidRPr="00291AC2" w:rsidRDefault="006101CD" w:rsidP="006101CD">
            <w:pPr>
              <w:rPr>
                <w:sz w:val="28"/>
                <w:szCs w:val="28"/>
              </w:rPr>
            </w:pPr>
            <w:r w:rsidRPr="00291AC2">
              <w:rPr>
                <w:sz w:val="28"/>
                <w:szCs w:val="28"/>
              </w:rPr>
              <w:t>городского округа Дегтярск</w:t>
            </w:r>
          </w:p>
          <w:p w:rsidR="000A4D4C" w:rsidRDefault="006101CD" w:rsidP="006101CD">
            <w:pPr>
              <w:pStyle w:val="a9"/>
              <w:tabs>
                <w:tab w:val="left" w:pos="1890"/>
              </w:tabs>
              <w:rPr>
                <w:sz w:val="28"/>
                <w:szCs w:val="28"/>
              </w:rPr>
            </w:pPr>
            <w:r w:rsidRPr="00291AC2">
              <w:rPr>
                <w:sz w:val="28"/>
                <w:szCs w:val="28"/>
              </w:rPr>
              <w:t xml:space="preserve">С.В. Лаптевой </w:t>
            </w:r>
          </w:p>
          <w:p w:rsidR="006A4970" w:rsidRDefault="006A4970" w:rsidP="006101CD">
            <w:pPr>
              <w:pStyle w:val="a9"/>
              <w:tabs>
                <w:tab w:val="left" w:pos="1890"/>
              </w:tabs>
              <w:rPr>
                <w:sz w:val="16"/>
                <w:szCs w:val="16"/>
              </w:rPr>
            </w:pPr>
          </w:p>
          <w:p w:rsidR="006A4970" w:rsidRDefault="006A4970" w:rsidP="006101CD">
            <w:pPr>
              <w:pStyle w:val="a9"/>
              <w:tabs>
                <w:tab w:val="left" w:pos="1890"/>
              </w:tabs>
              <w:rPr>
                <w:sz w:val="28"/>
                <w:szCs w:val="28"/>
              </w:rPr>
            </w:pPr>
            <w:r w:rsidRPr="006A4970">
              <w:rPr>
                <w:sz w:val="28"/>
                <w:szCs w:val="28"/>
              </w:rPr>
              <w:t xml:space="preserve">Председателю территориальной комиссии по делам несовершеннолетних </w:t>
            </w:r>
            <w:r>
              <w:rPr>
                <w:sz w:val="28"/>
                <w:szCs w:val="28"/>
              </w:rPr>
              <w:t xml:space="preserve"> и защите их прав</w:t>
            </w:r>
          </w:p>
          <w:p w:rsidR="006A4970" w:rsidRPr="006A4970" w:rsidRDefault="006A4970" w:rsidP="006101CD">
            <w:pPr>
              <w:pStyle w:val="a9"/>
              <w:tabs>
                <w:tab w:val="left" w:pos="1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О.В.Черепановой </w:t>
            </w:r>
          </w:p>
          <w:p w:rsidR="00B43928" w:rsidRPr="00291AC2" w:rsidRDefault="00B43928" w:rsidP="006101CD">
            <w:pPr>
              <w:pStyle w:val="a9"/>
              <w:tabs>
                <w:tab w:val="left" w:pos="1890"/>
              </w:tabs>
              <w:rPr>
                <w:sz w:val="28"/>
                <w:szCs w:val="28"/>
              </w:rPr>
            </w:pPr>
          </w:p>
          <w:p w:rsidR="00626EBE" w:rsidRPr="007F0C60" w:rsidRDefault="00626EBE" w:rsidP="00626EBE">
            <w:pPr>
              <w:pStyle w:val="a9"/>
              <w:tabs>
                <w:tab w:val="left" w:pos="1890"/>
              </w:tabs>
              <w:rPr>
                <w:b/>
                <w:sz w:val="24"/>
                <w:szCs w:val="24"/>
              </w:rPr>
            </w:pPr>
          </w:p>
        </w:tc>
      </w:tr>
      <w:tr w:rsidR="00626EBE" w:rsidRPr="008C02B5" w:rsidTr="000A4D4C">
        <w:tc>
          <w:tcPr>
            <w:tcW w:w="4560" w:type="dxa"/>
          </w:tcPr>
          <w:p w:rsidR="00626EBE" w:rsidRPr="00626EBE" w:rsidRDefault="00626EBE" w:rsidP="000A4D4C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 xml:space="preserve">ГУ МВД  РОССИИ </w:t>
            </w:r>
          </w:p>
          <w:p w:rsidR="00626EBE" w:rsidRPr="00626EBE" w:rsidRDefault="00626EBE" w:rsidP="000A4D4C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b/>
                <w:sz w:val="20"/>
                <w:szCs w:val="20"/>
              </w:rPr>
              <w:t>по Свердловской области</w:t>
            </w:r>
          </w:p>
          <w:p w:rsidR="00626EBE" w:rsidRPr="00626EBE" w:rsidRDefault="00626EBE" w:rsidP="000A4D4C">
            <w:pPr>
              <w:jc w:val="center"/>
              <w:rPr>
                <w:b/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Межмуниципальный отдел Министерства внутренних дел России «Ревдинский» </w:t>
            </w:r>
          </w:p>
          <w:p w:rsidR="00626EBE" w:rsidRPr="00626EBE" w:rsidRDefault="00626EBE" w:rsidP="000A4D4C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ОТДЕЛЕНИЕ ГОСУДАРСТВЕННОЙ ИНСПЕКЦИИ БЕЗОПАСНОСТИ ДОРОЖНОГО ДВИЖЕНИЯ </w:t>
            </w:r>
          </w:p>
          <w:p w:rsidR="00626EBE" w:rsidRPr="00626EBE" w:rsidRDefault="00626EBE" w:rsidP="000A4D4C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 xml:space="preserve">ул. Олега Кошевого, </w:t>
            </w:r>
            <w:smartTag w:uri="urn:schemas-microsoft-com:office:smarttags" w:element="metricconverter">
              <w:smartTagPr>
                <w:attr w:name="ProductID" w:val="20, г"/>
              </w:smartTagPr>
              <w:r w:rsidRPr="00626EBE">
                <w:rPr>
                  <w:sz w:val="20"/>
                  <w:szCs w:val="20"/>
                </w:rPr>
                <w:t>20, г</w:t>
              </w:r>
            </w:smartTag>
            <w:r w:rsidRPr="00626EBE">
              <w:rPr>
                <w:sz w:val="20"/>
                <w:szCs w:val="20"/>
              </w:rPr>
              <w:t>. Ревда, 623280</w:t>
            </w:r>
          </w:p>
          <w:p w:rsidR="00626EBE" w:rsidRPr="00626EBE" w:rsidRDefault="00626EBE" w:rsidP="000A4D4C">
            <w:pPr>
              <w:jc w:val="center"/>
              <w:rPr>
                <w:sz w:val="20"/>
                <w:szCs w:val="20"/>
              </w:rPr>
            </w:pPr>
            <w:r w:rsidRPr="00626EBE">
              <w:rPr>
                <w:sz w:val="20"/>
                <w:szCs w:val="20"/>
              </w:rPr>
              <w:t>Тел/факс (34397) 5-30-00, 5-22-00</w:t>
            </w:r>
          </w:p>
          <w:p w:rsidR="00626EBE" w:rsidRPr="00626EBE" w:rsidRDefault="00626EBE" w:rsidP="000A4D4C">
            <w:pPr>
              <w:jc w:val="center"/>
              <w:rPr>
                <w:sz w:val="20"/>
                <w:szCs w:val="20"/>
              </w:rPr>
            </w:pPr>
          </w:p>
          <w:p w:rsidR="00626EBE" w:rsidRPr="00157C3E" w:rsidRDefault="00291AC2" w:rsidP="000A4D4C">
            <w:pPr>
              <w:spacing w:line="36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A83BA4" w:rsidRPr="00A83BA4">
              <w:rPr>
                <w:sz w:val="20"/>
                <w:szCs w:val="20"/>
              </w:rPr>
              <w:t>___</w:t>
            </w:r>
            <w:r w:rsidR="00626EBE" w:rsidRPr="00626EBE">
              <w:rPr>
                <w:sz w:val="20"/>
                <w:szCs w:val="20"/>
              </w:rPr>
              <w:t>»__</w:t>
            </w:r>
            <w:r w:rsidR="00A83BA4" w:rsidRPr="00A83BA4">
              <w:rPr>
                <w:sz w:val="20"/>
                <w:szCs w:val="20"/>
              </w:rPr>
              <w:t>___</w:t>
            </w:r>
            <w:r w:rsidR="00626EBE" w:rsidRPr="00626EBE">
              <w:rPr>
                <w:sz w:val="20"/>
                <w:szCs w:val="20"/>
              </w:rPr>
              <w:t>_</w:t>
            </w:r>
            <w:r w:rsidR="00795550" w:rsidRPr="00A83BA4">
              <w:rPr>
                <w:sz w:val="20"/>
                <w:szCs w:val="20"/>
              </w:rPr>
              <w:t>__</w:t>
            </w:r>
            <w:r w:rsidR="00626EBE" w:rsidRPr="00626EBE">
              <w:rPr>
                <w:sz w:val="20"/>
                <w:szCs w:val="20"/>
              </w:rPr>
              <w:t>___20</w:t>
            </w:r>
            <w:r w:rsidR="00AD1AB4">
              <w:rPr>
                <w:sz w:val="20"/>
                <w:szCs w:val="20"/>
              </w:rPr>
              <w:t>2</w:t>
            </w:r>
            <w:r w:rsidR="00237004">
              <w:rPr>
                <w:sz w:val="20"/>
                <w:szCs w:val="20"/>
              </w:rPr>
              <w:t>1</w:t>
            </w:r>
            <w:r w:rsidR="00626EBE" w:rsidRPr="00626EBE">
              <w:rPr>
                <w:sz w:val="20"/>
                <w:szCs w:val="20"/>
              </w:rPr>
              <w:t>г. №_</w:t>
            </w:r>
            <w:r w:rsidR="00A83BA4" w:rsidRPr="00A83BA4">
              <w:rPr>
                <w:sz w:val="20"/>
                <w:szCs w:val="20"/>
              </w:rPr>
              <w:t>_______</w:t>
            </w:r>
            <w:r w:rsidR="006849EE" w:rsidRPr="00157C3E">
              <w:rPr>
                <w:sz w:val="20"/>
                <w:szCs w:val="20"/>
              </w:rPr>
              <w:t>_</w:t>
            </w:r>
          </w:p>
          <w:p w:rsidR="00626EBE" w:rsidRPr="005415B3" w:rsidRDefault="00626EBE" w:rsidP="000A4D4C">
            <w:pPr>
              <w:spacing w:line="360" w:lineRule="auto"/>
              <w:ind w:left="-108" w:right="-108"/>
              <w:jc w:val="center"/>
              <w:rPr>
                <w:sz w:val="16"/>
              </w:rPr>
            </w:pPr>
            <w:r w:rsidRPr="00626EBE">
              <w:rPr>
                <w:sz w:val="20"/>
                <w:szCs w:val="20"/>
              </w:rPr>
              <w:t>на №______________ от____________________</w:t>
            </w:r>
          </w:p>
        </w:tc>
        <w:tc>
          <w:tcPr>
            <w:tcW w:w="5079" w:type="dxa"/>
            <w:vMerge/>
          </w:tcPr>
          <w:p w:rsidR="00626EBE" w:rsidRPr="008C02B5" w:rsidRDefault="00626EBE" w:rsidP="000A4D4C">
            <w:pPr>
              <w:pStyle w:val="a9"/>
              <w:spacing w:line="360" w:lineRule="auto"/>
              <w:ind w:left="252"/>
              <w:jc w:val="both"/>
              <w:rPr>
                <w:sz w:val="28"/>
              </w:rPr>
            </w:pPr>
          </w:p>
        </w:tc>
      </w:tr>
    </w:tbl>
    <w:p w:rsidR="000B3133" w:rsidRDefault="000B3133" w:rsidP="000B3133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C712DE" w:rsidRPr="00A85EF2" w:rsidRDefault="00C712DE" w:rsidP="00C712DE">
      <w:pPr>
        <w:ind w:left="-709" w:right="-284"/>
        <w:jc w:val="center"/>
        <w:rPr>
          <w:b/>
          <w:sz w:val="28"/>
          <w:szCs w:val="28"/>
        </w:rPr>
      </w:pPr>
    </w:p>
    <w:p w:rsidR="00C712DE" w:rsidRDefault="00C712DE" w:rsidP="00C712DE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C712DE" w:rsidRPr="002F728E" w:rsidRDefault="00533AB9" w:rsidP="00C712DE">
      <w:pPr>
        <w:suppressAutoHyphens/>
        <w:ind w:left="-709" w:right="-1" w:firstLine="709"/>
        <w:jc w:val="both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-451485</wp:posOffset>
            </wp:positionH>
            <wp:positionV relativeFrom="paragraph">
              <wp:posOffset>213360</wp:posOffset>
            </wp:positionV>
            <wp:extent cx="3168650" cy="3293745"/>
            <wp:effectExtent l="5715" t="3810" r="0" b="0"/>
            <wp:wrapTight wrapText="bothSides">
              <wp:wrapPolygon edited="0">
                <wp:start x="195" y="312"/>
                <wp:lineTo x="195" y="21163"/>
                <wp:lineTo x="21275" y="21163"/>
                <wp:lineTo x="21275" y="312"/>
                <wp:lineTo x="195" y="312"/>
              </wp:wrapPolygon>
            </wp:wrapTight>
            <wp:docPr id="14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C712DE" w:rsidRPr="002F728E">
        <w:rPr>
          <w:color w:val="000000"/>
        </w:rPr>
        <w:t xml:space="preserve">На территории Свердловской области </w:t>
      </w:r>
      <w:r w:rsidR="00C712DE" w:rsidRPr="002F728E">
        <w:rPr>
          <w:color w:val="000000"/>
        </w:rPr>
        <w:br/>
        <w:t xml:space="preserve">за четыре месяца 2021 г. зарегистрировано 92 </w:t>
      </w:r>
      <w:r w:rsidR="00C712DE" w:rsidRPr="002F728E">
        <w:rPr>
          <w:color w:val="000000"/>
        </w:rPr>
        <w:br/>
        <w:t xml:space="preserve">(69; +33,3%) ДТП с участием несовершеннолетних, в которых 102 </w:t>
      </w:r>
      <w:r w:rsidR="00C712DE" w:rsidRPr="002F728E">
        <w:rPr>
          <w:color w:val="000000"/>
        </w:rPr>
        <w:br/>
        <w:t>(81; +26%) ребенка получили травмы различной степени тяжести и 8 (0; +100%) погибли.</w:t>
      </w:r>
    </w:p>
    <w:p w:rsidR="00C712DE" w:rsidRPr="002F728E" w:rsidRDefault="00C712DE" w:rsidP="00C712DE">
      <w:pPr>
        <w:suppressAutoHyphens/>
        <w:ind w:left="-709" w:right="-1" w:firstLine="709"/>
        <w:jc w:val="both"/>
      </w:pPr>
      <w:r w:rsidRPr="002F728E">
        <w:t xml:space="preserve">Дорожно-транспортные происшествия, в результате которых пострадали дети, </w:t>
      </w:r>
      <w:r w:rsidRPr="002F728E">
        <w:rPr>
          <w:color w:val="000000"/>
        </w:rPr>
        <w:t xml:space="preserve">составили 12% от </w:t>
      </w:r>
      <w:r w:rsidRPr="002F728E">
        <w:t xml:space="preserve">общего количества учетных дорожных аварий. Таким образом, дети стали участниками каждого 8 ДТП </w:t>
      </w:r>
      <w:r w:rsidRPr="002F728E">
        <w:br/>
        <w:t>с пострадавшими в регионе.</w:t>
      </w:r>
    </w:p>
    <w:p w:rsidR="00C712DE" w:rsidRPr="002F728E" w:rsidRDefault="00C712DE" w:rsidP="00C712DE">
      <w:pPr>
        <w:suppressAutoHyphens/>
        <w:ind w:left="-709" w:right="-1" w:firstLine="709"/>
        <w:jc w:val="both"/>
      </w:pPr>
      <w:r w:rsidRPr="002F728E">
        <w:t>ДТП с погибшими детьми зарегистрированы в Каменске-Уральском (+100%), Ивделе (+100%), Серове (+100%), Заречном (+100%) и Екатеринбурге (+100%):</w:t>
      </w:r>
    </w:p>
    <w:p w:rsidR="002F728E" w:rsidRDefault="00C712DE" w:rsidP="00C712DE">
      <w:pPr>
        <w:pStyle w:val="ConsPlusNormal"/>
        <w:ind w:left="-709" w:firstLine="567"/>
        <w:jc w:val="both"/>
        <w:outlineLvl w:val="1"/>
        <w:rPr>
          <w:rStyle w:val="af0"/>
          <w:rFonts w:ascii="Times New Roman" w:hAnsi="Times New Roman" w:cs="Times New Roman"/>
          <w:sz w:val="24"/>
          <w:szCs w:val="24"/>
        </w:rPr>
      </w:pPr>
      <w:r w:rsidRPr="002F72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02.01.2021 года около 15 часов в </w:t>
      </w:r>
      <w:r w:rsidRPr="002F728E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Каменском </w:t>
      </w:r>
      <w:r w:rsidRPr="002F728E">
        <w:rPr>
          <w:rStyle w:val="af0"/>
          <w:rFonts w:ascii="Times New Roman" w:hAnsi="Times New Roman" w:cs="Times New Roman"/>
          <w:sz w:val="24"/>
          <w:szCs w:val="24"/>
        </w:rPr>
        <w:t xml:space="preserve">городском округе, с. Рыбниковское </w:t>
      </w:r>
      <w:r w:rsidRPr="002F728E">
        <w:rPr>
          <w:rFonts w:ascii="Times New Roman" w:hAnsi="Times New Roman" w:cs="Times New Roman"/>
          <w:i/>
          <w:color w:val="000000"/>
          <w:sz w:val="24"/>
          <w:szCs w:val="24"/>
        </w:rPr>
        <w:t>(зона обслуживания МО МВД России «Каменск-Уральский»)</w:t>
      </w:r>
      <w:r w:rsidRPr="002F728E">
        <w:rPr>
          <w:rStyle w:val="af0"/>
          <w:rFonts w:ascii="Times New Roman" w:hAnsi="Times New Roman" w:cs="Times New Roman"/>
          <w:sz w:val="24"/>
          <w:szCs w:val="24"/>
        </w:rPr>
        <w:t xml:space="preserve">, напротив дома №22 по </w:t>
      </w:r>
      <w:r w:rsidRPr="002F728E">
        <w:rPr>
          <w:rStyle w:val="af0"/>
          <w:rFonts w:ascii="Times New Roman" w:hAnsi="Times New Roman" w:cs="Times New Roman"/>
          <w:sz w:val="24"/>
          <w:szCs w:val="24"/>
        </w:rPr>
        <w:br/>
        <w:t xml:space="preserve">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2F728E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автомобиля. </w:t>
      </w:r>
      <w:r w:rsidRPr="002F728E">
        <w:rPr>
          <w:rFonts w:ascii="Times New Roman" w:hAnsi="Times New Roman" w:cs="Times New Roman"/>
          <w:i/>
          <w:color w:val="000000"/>
          <w:sz w:val="24"/>
          <w:szCs w:val="24"/>
        </w:rPr>
        <w:t>От полученных травм мальчик скончался на месте происшествия.</w:t>
      </w:r>
      <w:r w:rsidRPr="002F728E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28E">
        <w:rPr>
          <w:rStyle w:val="af0"/>
          <w:rFonts w:ascii="Times New Roman" w:hAnsi="Times New Roman" w:cs="Times New Roman"/>
          <w:sz w:val="24"/>
          <w:szCs w:val="24"/>
        </w:rPr>
        <w:t>Погибший находился в сопровождении 14-летней сестры</w:t>
      </w:r>
      <w:r w:rsidRPr="002F728E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и еще троих</w:t>
      </w:r>
      <w:r w:rsidRPr="002F728E">
        <w:rPr>
          <w:rStyle w:val="af0"/>
          <w:rFonts w:ascii="Times New Roman" w:hAnsi="Times New Roman" w:cs="Times New Roman"/>
          <w:sz w:val="24"/>
          <w:szCs w:val="24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C712DE" w:rsidRPr="002F728E" w:rsidRDefault="00C712DE" w:rsidP="00C712DE">
      <w:pPr>
        <w:pStyle w:val="ConsPlusNormal"/>
        <w:ind w:left="-709" w:firstLine="567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2F728E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 w:rsidRPr="002F728E">
        <w:rPr>
          <w:rFonts w:ascii="Times New Roman" w:hAnsi="Times New Roman" w:cs="Times New Roman"/>
          <w:i/>
          <w:sz w:val="24"/>
          <w:szCs w:val="24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 w:rsidR="00C712DE" w:rsidRPr="002F728E" w:rsidRDefault="00C712DE" w:rsidP="00C712DE">
      <w:pPr>
        <w:pStyle w:val="ConsPlusNormal"/>
        <w:ind w:left="-709" w:firstLine="567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2F728E">
        <w:rPr>
          <w:rFonts w:ascii="Times New Roman" w:hAnsi="Times New Roman" w:cs="Times New Roman"/>
          <w:i/>
          <w:color w:val="000000"/>
          <w:sz w:val="24"/>
          <w:szCs w:val="24"/>
        </w:rPr>
        <w:t>03.</w:t>
      </w:r>
      <w:r w:rsidRPr="002F728E">
        <w:rPr>
          <w:rFonts w:ascii="Times New Roman" w:hAnsi="Times New Roman" w:cs="Times New Roman"/>
          <w:i/>
          <w:sz w:val="24"/>
          <w:szCs w:val="24"/>
        </w:rPr>
        <w:t xml:space="preserve">03.2021 года около 10.00 часов на 88 км автодороги Серов – Сосьва – Гари </w:t>
      </w:r>
      <w:r w:rsidRPr="002F728E">
        <w:rPr>
          <w:rFonts w:ascii="Times New Roman" w:hAnsi="Times New Roman" w:cs="Times New Roman"/>
          <w:i/>
          <w:color w:val="000000"/>
          <w:sz w:val="24"/>
          <w:szCs w:val="24"/>
        </w:rPr>
        <w:t>(зона обслуживания МО МВД России «Серовский»)</w:t>
      </w:r>
      <w:r w:rsidRPr="002F728E">
        <w:rPr>
          <w:rFonts w:ascii="Times New Roman" w:hAnsi="Times New Roman" w:cs="Times New Roman"/>
          <w:i/>
          <w:sz w:val="24"/>
          <w:szCs w:val="24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Pr="002F728E">
        <w:rPr>
          <w:rFonts w:ascii="Times New Roman" w:hAnsi="Times New Roman" w:cs="Times New Roman"/>
          <w:i/>
          <w:sz w:val="24"/>
          <w:szCs w:val="24"/>
        </w:rPr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C712DE" w:rsidRPr="002F728E" w:rsidRDefault="00C712DE" w:rsidP="00C712DE">
      <w:pPr>
        <w:pStyle w:val="ConsPlusNormal"/>
        <w:ind w:left="-709" w:firstLine="567"/>
        <w:jc w:val="both"/>
        <w:outlineLvl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728E">
        <w:rPr>
          <w:rFonts w:ascii="Times New Roman" w:hAnsi="Times New Roman" w:cs="Times New Roman"/>
          <w:i/>
          <w:color w:val="000000"/>
          <w:sz w:val="24"/>
          <w:szCs w:val="24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2F728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C712DE" w:rsidRPr="002F728E" w:rsidRDefault="00C712DE" w:rsidP="00C712DE">
      <w:pPr>
        <w:pStyle w:val="Default"/>
        <w:ind w:left="-709" w:firstLine="567"/>
        <w:jc w:val="both"/>
        <w:rPr>
          <w:i/>
        </w:rPr>
      </w:pPr>
      <w:r w:rsidRPr="002F728E">
        <w:rPr>
          <w:i/>
          <w:shd w:val="clear" w:color="auto" w:fill="FFFFFF"/>
        </w:rPr>
        <w:t xml:space="preserve">23.03. 2021 года </w:t>
      </w:r>
      <w:r w:rsidRPr="002F728E">
        <w:rPr>
          <w:i/>
        </w:rPr>
        <w:t>около 17.00 в г. Екатеринбурге на пр. Космонавтов, напротив дома №92, в</w:t>
      </w:r>
      <w:r w:rsidRPr="002F728E">
        <w:rPr>
          <w:i/>
          <w:shd w:val="clear" w:color="auto" w:fill="FFFFFF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2F728E">
        <w:rPr>
          <w:i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C712DE" w:rsidRPr="002F728E" w:rsidRDefault="00C712DE" w:rsidP="00C712DE">
      <w:pPr>
        <w:pStyle w:val="Default"/>
        <w:ind w:left="-709" w:firstLine="567"/>
        <w:jc w:val="both"/>
        <w:rPr>
          <w:rStyle w:val="af0"/>
          <w:i w:val="0"/>
        </w:rPr>
      </w:pPr>
      <w:r w:rsidRPr="002F728E">
        <w:rPr>
          <w:i/>
          <w:shd w:val="clear" w:color="auto" w:fill="FFFFFF"/>
        </w:rPr>
        <w:t xml:space="preserve"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</w:t>
      </w:r>
      <w:r w:rsidRPr="002F728E">
        <w:rPr>
          <w:i/>
          <w:shd w:val="clear" w:color="auto" w:fill="FFFFFF"/>
        </w:rPr>
        <w:lastRenderedPageBreak/>
        <w:t xml:space="preserve">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 </w:t>
      </w:r>
    </w:p>
    <w:p w:rsidR="00C712DE" w:rsidRPr="002F728E" w:rsidRDefault="00C712DE" w:rsidP="00D9595D">
      <w:pPr>
        <w:ind w:left="-709" w:firstLine="709"/>
        <w:jc w:val="both"/>
        <w:rPr>
          <w:color w:val="FF0000"/>
        </w:rPr>
      </w:pPr>
      <w:r w:rsidRPr="002F728E">
        <w:rPr>
          <w:color w:val="000000"/>
        </w:rPr>
        <w:t xml:space="preserve">В 15 муниципальных образованиях Свердловской области отмечается рост аварийности с участием несовершеннолетних. 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>40% (44) пострадавших и погибших в ДТП детей приходится на среднее школьное звено, 35% (40) на начальную школу и 25% (26) на дошкольный возраст, при этом большая часть пострадали и погибли в качестве пассажиров транспортных средств. В 21 случае ДТП с пострадавшими детьми-пассажирами произошли по причине нарушения ПДД РФ водителем, в чьем автомобиле находились дети, в этих авариях погибли 3 ребенка.</w:t>
      </w:r>
    </w:p>
    <w:p w:rsidR="00C712DE" w:rsidRPr="002F728E" w:rsidRDefault="00533AB9" w:rsidP="00C712DE">
      <w:pPr>
        <w:ind w:left="-709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3028950" cy="224790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3019425" cy="224790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</w:pPr>
      <w:r w:rsidRPr="002F728E">
        <w:t>По причине нарушения ПДД РФ водителями автотранспортных средств количество ДТП увеличилось на 26% (73), количество раненых в них детей на 21,4% (85) и погибших на 100% (6).</w:t>
      </w:r>
    </w:p>
    <w:p w:rsidR="00C712DE" w:rsidRPr="002F728E" w:rsidRDefault="00533AB9" w:rsidP="00C712DE">
      <w:pPr>
        <w:ind w:left="-709" w:firstLine="142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267450" cy="1657350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 xml:space="preserve">60% ДТП (54) произошли при ясной погоде и 40% (42)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C712DE" w:rsidRPr="002F728E" w:rsidRDefault="00533AB9" w:rsidP="00C712DE">
      <w:pPr>
        <w:ind w:left="-709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219825" cy="1828800"/>
            <wp:effectExtent l="0" t="0" r="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712DE" w:rsidRPr="002F728E" w:rsidRDefault="00C712DE" w:rsidP="00C712DE">
      <w:pPr>
        <w:ind w:left="-709" w:firstLine="567"/>
        <w:jc w:val="both"/>
        <w:rPr>
          <w:color w:val="000000"/>
        </w:rPr>
      </w:pPr>
      <w:r w:rsidRPr="002F728E">
        <w:rPr>
          <w:color w:val="000000"/>
        </w:rPr>
        <w:t xml:space="preserve">71% (66) происшествий с участием несовершеннолетних произошли </w:t>
      </w:r>
      <w:r w:rsidRPr="002F728E">
        <w:rPr>
          <w:color w:val="000000"/>
        </w:rPr>
        <w:br/>
        <w:t xml:space="preserve">в период с 12 ч. 00 мин. до 21 ч. 00 мин., такая тенденция связана с активным пребыванием детей </w:t>
      </w:r>
      <w:r w:rsidRPr="002F728E">
        <w:rPr>
          <w:color w:val="000000"/>
        </w:rPr>
        <w:lastRenderedPageBreak/>
        <w:t xml:space="preserve">в это время на улице и интенсивностью транспорта. Максимальные значения аварийности зафиксированы с 15 до 18 ч. 00 мин. (28 ДТП, 27 ранены, 2 погибли), когда дети возвращаются домой из образовательных организаций, учреждений дополнительного образования, находятся на улице и </w:t>
      </w:r>
      <w:r w:rsidR="00D9595D" w:rsidRPr="002F728E">
        <w:rPr>
          <w:color w:val="000000"/>
        </w:rPr>
        <w:t xml:space="preserve">проезжей части </w:t>
      </w:r>
      <w:r w:rsidRPr="002F728E">
        <w:rPr>
          <w:color w:val="000000"/>
        </w:rPr>
        <w:t xml:space="preserve">без сопровождения взрослых. </w:t>
      </w:r>
    </w:p>
    <w:p w:rsidR="00C712DE" w:rsidRPr="002F728E" w:rsidRDefault="00C712DE" w:rsidP="00C712DE">
      <w:pPr>
        <w:ind w:left="-709" w:firstLine="567"/>
        <w:jc w:val="both"/>
        <w:rPr>
          <w:color w:val="FF0000"/>
        </w:rPr>
      </w:pPr>
    </w:p>
    <w:p w:rsidR="00C712DE" w:rsidRPr="002F728E" w:rsidRDefault="00533AB9" w:rsidP="00C712DE">
      <w:pPr>
        <w:ind w:left="-709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096000" cy="2419350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  <w:rPr>
          <w:color w:val="FF0000"/>
        </w:rPr>
      </w:pPr>
      <w:r w:rsidRPr="002F728E">
        <w:rPr>
          <w:b/>
          <w:color w:val="000000"/>
        </w:rPr>
        <w:t>По категориям участников дорожного движения показатели распределились следующим образом</w:t>
      </w:r>
      <w:r w:rsidRPr="002F728E">
        <w:rPr>
          <w:color w:val="000000"/>
        </w:rPr>
        <w:t>:</w:t>
      </w:r>
      <w:r w:rsidR="00533AB9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133350</wp:posOffset>
            </wp:positionV>
            <wp:extent cx="857250" cy="1521460"/>
            <wp:effectExtent l="19050" t="0" r="0" b="0"/>
            <wp:wrapTight wrapText="bothSides">
              <wp:wrapPolygon edited="0">
                <wp:start x="-480" y="0"/>
                <wp:lineTo x="-480" y="21366"/>
                <wp:lineTo x="21600" y="21366"/>
                <wp:lineTo x="21600" y="0"/>
                <wp:lineTo x="-480" y="0"/>
              </wp:wrapPolygon>
            </wp:wrapTight>
            <wp:docPr id="2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28E">
        <w:rPr>
          <w:noProof/>
        </w:rPr>
        <w:t xml:space="preserve">С участием </w:t>
      </w:r>
      <w:r w:rsidRPr="002F728E">
        <w:rPr>
          <w:b/>
          <w:i/>
          <w:noProof/>
        </w:rPr>
        <w:t>детей - пассажиров</w:t>
      </w:r>
      <w:r w:rsidRPr="002F728E">
        <w:t xml:space="preserve"> зарегистрировано 42 </w:t>
      </w:r>
      <w:r w:rsidRPr="002F728E">
        <w:rPr>
          <w:color w:val="000000"/>
        </w:rPr>
        <w:t xml:space="preserve">(уровень АППГ) ДТП, в которых пострадали 54 (53; +2%) ребенка и 6 (0; +100%) погибли. Из них в возрасте до 12 лет травмированы 43 ребенка (+10,3%) и 5 погибли (+100%). 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>Доля ДТП с участием детей - пассажиров от общего показателя аварийности с участием детей составила 45%.</w:t>
      </w:r>
    </w:p>
    <w:p w:rsidR="00C712DE" w:rsidRPr="002F728E" w:rsidRDefault="00533AB9" w:rsidP="00C712DE">
      <w:pPr>
        <w:ind w:left="-709" w:firstLine="426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4114800" cy="1743075"/>
            <wp:effectExtent l="0" t="0" r="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  <w:rPr>
          <w:color w:val="FF0000"/>
        </w:rPr>
      </w:pPr>
      <w:r w:rsidRPr="002F728E">
        <w:t xml:space="preserve">В 7 случаях ДТП водители перевозили юных пассажиров в возрасте до 12 лет с нарушением правил перевозки детей, в этих авариях травмированы 8 несовершеннолетних </w:t>
      </w:r>
      <w:r w:rsidRPr="002F728E">
        <w:rPr>
          <w:color w:val="000000"/>
        </w:rPr>
        <w:t xml:space="preserve">(5; </w:t>
      </w:r>
      <w:r w:rsidRPr="002F728E">
        <w:t xml:space="preserve">+166,7%) и 1 погиб (0; +100%). Троих детей перевозили в детских удерживающих устройствах, не соответствующих росту и весу юных пассажиров, еще шестерых - без детских удерживающих устройств и не пристегнутыми ремнями безопасности. </w:t>
      </w:r>
    </w:p>
    <w:p w:rsidR="00C712DE" w:rsidRPr="002F728E" w:rsidRDefault="00533AB9" w:rsidP="00C712DE">
      <w:pPr>
        <w:ind w:left="-709" w:firstLine="720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686425" cy="2228850"/>
            <wp:effectExtent l="0" t="0" r="0" b="0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  <w:rPr>
          <w:color w:val="FF0000"/>
        </w:rPr>
      </w:pP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>По месту расположения в транспортном средстве большая часть пострадавших приходится на заднее пассажирское сидение слева (26) и справа (23).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 xml:space="preserve">Подавляющее большинство происшествий, в которых пострадали дети-пассажиры - это столкновения транспортных средств (35; -10,3%), количество травмированных в них детей уменьшилось на 16% (42), при этом количество погибших увеличилось на 100% (6). </w:t>
      </w:r>
    </w:p>
    <w:p w:rsidR="00C712DE" w:rsidRPr="002F728E" w:rsidRDefault="00C712DE" w:rsidP="00D9595D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>Устойчивый рост количества ДТП с участием детей-пассажиров зарегистрирован с 10.00 до 20.00 (32 ДТП, 45 ранены и 4 погибли), с максимальными значениями аварийности в период с 17.00 до 21.00 (17 ДТП, 20 ранены, 3 погибли) и с  12.00 до 15.00 (12 ДТП, 22 ранены). Большинство аварий произошло в воскресенье (10 ДТП, 12 ранены, 4 погибли) и в понедельник (5 ДТП, 6 ранены).</w:t>
      </w:r>
    </w:p>
    <w:p w:rsidR="00C712DE" w:rsidRPr="002F728E" w:rsidRDefault="00533AB9" w:rsidP="00C712DE">
      <w:pPr>
        <w:ind w:left="-709" w:firstLine="426"/>
        <w:jc w:val="both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772150" cy="176212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  <w:rPr>
          <w:color w:val="FF0000"/>
        </w:rPr>
      </w:pPr>
      <w:r w:rsidRPr="002F728E">
        <w:rPr>
          <w:color w:val="000000"/>
        </w:rPr>
        <w:t xml:space="preserve">На автомобильных дорогах, расположенных в черте населенных пунктов, зарегистрировано 81 ДТП (+65,3%), в которых пострадали 90 (+67%) детей </w:t>
      </w:r>
      <w:r w:rsidRPr="002F728E">
        <w:rPr>
          <w:color w:val="000000"/>
        </w:rPr>
        <w:br/>
        <w:t>и 3 погибли (+100%). Увеличение количества ДТП в населенных пунктах произошло в Екатеринбурге – 41 (+52%); Каменске-Уральском – 5 (+100%); Туринске – 4 (+100%); Серове – 3 (+100%); Артях, Березовском, Каменском районе, Карпинске, Красноуфимске, Первоуральске по 2 (+100%); в Верхней Пышме, Заречном, Краснотурьинске, Кушве, Пригородном районе Н. Тагила и Тугулыме по 1 (+100%). На автомобильных дорогах вне населенных пунктов зарегистрировано 12 ДТП (-40%), травмированы 13 (-52%) детей и 5 погибли (+100%). Из них, на дорогах федерального значения зарегистрировано 6 ДТП (+50%), в которых пострадали 9 детей (+50%) и 2 погибли (+100%). На автомобильных дорогах регионального значения произошло 10 ДТП (-41,2%), в которых 7 (-68,2%) детей получили травмы различной степени тяжести и 4 погибли (+100%). На дорогах местного значения зарегистрировано 63 ДТП (+ 43,2%), в которых травмированы 73 (+49%) ребенка и 2 погибли (+100%).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</w:p>
    <w:p w:rsidR="00C712DE" w:rsidRPr="002F728E" w:rsidRDefault="00533AB9" w:rsidP="00C712DE">
      <w:pPr>
        <w:ind w:left="-709" w:firstLine="284"/>
        <w:jc w:val="both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886450" cy="2505075"/>
            <wp:effectExtent l="0" t="0" r="0" b="0"/>
            <wp:docPr id="1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</w:pPr>
    </w:p>
    <w:p w:rsidR="00C712DE" w:rsidRPr="002F728E" w:rsidRDefault="00533AB9" w:rsidP="00C712DE">
      <w:pPr>
        <w:ind w:left="-709" w:firstLine="72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19050" t="0" r="0" b="0"/>
            <wp:wrapSquare wrapText="bothSides"/>
            <wp:docPr id="1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2DE" w:rsidRPr="002F728E">
        <w:rPr>
          <w:color w:val="000000"/>
        </w:rPr>
        <w:t>С участием</w:t>
      </w:r>
      <w:r w:rsidR="00C712DE" w:rsidRPr="002F728E">
        <w:rPr>
          <w:b/>
          <w:i/>
          <w:color w:val="000000"/>
        </w:rPr>
        <w:t xml:space="preserve"> детей-пешеходов </w:t>
      </w:r>
      <w:r w:rsidR="00C712DE" w:rsidRPr="002F728E">
        <w:rPr>
          <w:color w:val="000000"/>
        </w:rPr>
        <w:t xml:space="preserve">зарегистрировано </w:t>
      </w:r>
      <w:r w:rsidR="00C712DE" w:rsidRPr="002F728E">
        <w:rPr>
          <w:color w:val="000000"/>
        </w:rPr>
        <w:br/>
        <w:t xml:space="preserve">48 ДТП (24; +84,6%), в которых пострадали 46 (25; +70,4%) детей </w:t>
      </w:r>
      <w:r w:rsidR="00C712DE" w:rsidRPr="002F728E">
        <w:rPr>
          <w:color w:val="000000"/>
        </w:rPr>
        <w:br/>
        <w:t>и 2 погибли (+100%). От общего показателя аварийности с участием несовершеннолетних доля ДТП с участием детей- пешеходов составила 50%.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>На 100% (20) увеличилось количество ДТП по собственной неосторожности несовершеннолетних пешеходов, в которых пострадали 18 несовершеннолетних (+80%) и 2 ребенка погибли (+100%).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 xml:space="preserve">Каждый второй наезд на ребенка (20 ДТП) совершен на пешеходном переходе. В таких происшествиях травмированы 20 юных пешеходов (+43%). </w:t>
      </w:r>
    </w:p>
    <w:p w:rsidR="00C712DE" w:rsidRPr="002F728E" w:rsidRDefault="00533AB9" w:rsidP="00C712DE">
      <w:pPr>
        <w:ind w:left="-709" w:firstLine="72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248275" cy="1704975"/>
            <wp:effectExtent l="0" t="0" r="0" b="0"/>
            <wp:docPr id="12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 xml:space="preserve">На 50% (6) увеличилось количество происшествий с детьми-пешеходами </w:t>
      </w:r>
      <w:r w:rsidRPr="002F728E">
        <w:rPr>
          <w:color w:val="000000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C712DE" w:rsidRPr="002F728E" w:rsidRDefault="00C712DE" w:rsidP="00C712DE">
      <w:pPr>
        <w:ind w:left="-709" w:firstLine="720"/>
        <w:jc w:val="both"/>
        <w:rPr>
          <w:color w:val="FF0000"/>
        </w:rPr>
      </w:pPr>
      <w:r w:rsidRPr="002F728E">
        <w:rPr>
          <w:color w:val="000000"/>
        </w:rPr>
        <w:t>Участниками каждого второго происшествия (21) стали дети-пешеходы в возрасте 9-10 лет (+500%) и 12-13 лет (+200%). Все наезды произошли в городах и населенных пунктах. Наибольшие показатели количества ДТП с участием детей-пешеходов зафиксированы в субботу (10 ДТП; +400%) и пятницу (8 ДТП; +167%). Наименьшее количество наездов зарегистрированы в четверг (5 ДТП).  По времени совершения самым опасным является с 15 до 19 часов, в это время произошло 72% ДТП с участием юных пешеходов (26 ДТП, 24 ранены, 2 погибли;), при этом максимальные значения зарегистрированы в период с 17 до 18 часов (12 ДТП). Растет количество наездов и в период с 07 до 09 часов (7 ДТП), когда дети идут в школу. Минимальное количество ДТП по времени совершения произошло в период с 11 до 13 (2 ДТП) и с 21.00 до 07.00 (2 ДТП). С 09 до 10 часов ДТП не зарегистрированы.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>В 19 случаях ДТП (40%)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lastRenderedPageBreak/>
        <w:t xml:space="preserve">С участием </w:t>
      </w:r>
      <w:r w:rsidRPr="002F728E">
        <w:rPr>
          <w:b/>
          <w:i/>
          <w:color w:val="000000"/>
        </w:rPr>
        <w:t>юных водителей велотранспорта</w:t>
      </w:r>
      <w:r w:rsidRPr="002F728E">
        <w:rPr>
          <w:color w:val="000000"/>
        </w:rPr>
        <w:t xml:space="preserve"> зарегистрировано 2 ДТП (+100%), в результате которых пострадали 2 ребенка (+100%), из них 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</w:p>
    <w:p w:rsidR="00C712DE" w:rsidRPr="002F728E" w:rsidRDefault="00533AB9" w:rsidP="00C712DE">
      <w:pPr>
        <w:ind w:left="-709"/>
        <w:jc w:val="center"/>
        <w:rPr>
          <w:color w:val="000000"/>
        </w:rPr>
      </w:pPr>
      <w:r>
        <w:rPr>
          <w:noProof/>
          <w:color w:val="FF0000"/>
        </w:rPr>
        <w:drawing>
          <wp:inline distT="0" distB="0" distL="0" distR="0">
            <wp:extent cx="5819775" cy="1495425"/>
            <wp:effectExtent l="0" t="0" r="0" b="0"/>
            <wp:docPr id="1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712DE" w:rsidRPr="002F728E" w:rsidRDefault="00C712DE" w:rsidP="00C712DE">
      <w:pPr>
        <w:ind w:left="-709" w:firstLine="567"/>
        <w:jc w:val="both"/>
        <w:rPr>
          <w:color w:val="000000"/>
        </w:rPr>
      </w:pPr>
      <w:r w:rsidRPr="002F728E">
        <w:rPr>
          <w:color w:val="000000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количества ДТП на 33,3%, раненых детей на 26%. При этом количество погибших выросло на 100%. </w:t>
      </w:r>
    </w:p>
    <w:p w:rsidR="00C712DE" w:rsidRPr="002F728E" w:rsidRDefault="00C712DE" w:rsidP="00C712DE">
      <w:pPr>
        <w:ind w:left="-709" w:firstLine="720"/>
        <w:jc w:val="both"/>
        <w:rPr>
          <w:color w:val="000000"/>
        </w:rPr>
      </w:pPr>
      <w:r w:rsidRPr="002F728E">
        <w:rPr>
          <w:color w:val="000000"/>
        </w:rPr>
        <w:t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21 ДТП из 92 и составляет 22% от общего количества дорожных аварий с участием детей. Основными нарушениями ПДД РФ, допущенными юными пешеходами, стали переход проезжей части в неустановленном месте (8), неожиданный выход на проезжую часть из-за стоящего транспортного средства, сооружений (6) и нахождение на проезжей части без цели перехода (1), иные нарушения ПДД пешеходами (6).</w:t>
      </w:r>
    </w:p>
    <w:p w:rsidR="002F728E" w:rsidRDefault="002F728E" w:rsidP="000B3133">
      <w:pPr>
        <w:ind w:left="1416" w:right="-5" w:firstLine="708"/>
        <w:outlineLvl w:val="0"/>
        <w:rPr>
          <w:bCs/>
        </w:rPr>
      </w:pPr>
    </w:p>
    <w:p w:rsidR="000B3133" w:rsidRPr="002F728E" w:rsidRDefault="000B3133" w:rsidP="000B3133">
      <w:pPr>
        <w:ind w:left="1416" w:right="-5" w:firstLine="708"/>
        <w:outlineLvl w:val="0"/>
        <w:rPr>
          <w:bCs/>
        </w:rPr>
      </w:pPr>
      <w:r w:rsidRPr="002F728E">
        <w:rPr>
          <w:bCs/>
        </w:rPr>
        <w:t>АНАЛИЗ  ДОРОЖНО- ТРАНСПОРТНЫХ</w:t>
      </w:r>
    </w:p>
    <w:p w:rsidR="000B3133" w:rsidRPr="002F728E" w:rsidRDefault="002F728E" w:rsidP="000B3133">
      <w:pPr>
        <w:ind w:right="-5"/>
        <w:jc w:val="center"/>
        <w:rPr>
          <w:bCs/>
        </w:rPr>
      </w:pPr>
      <w:r>
        <w:rPr>
          <w:bCs/>
        </w:rPr>
        <w:t xml:space="preserve">ПРОИСШЕСТВИЙ </w:t>
      </w:r>
      <w:r w:rsidR="000B3133" w:rsidRPr="002F728E">
        <w:rPr>
          <w:bCs/>
        </w:rPr>
        <w:t xml:space="preserve">С  ДЕТЬМИ за </w:t>
      </w:r>
      <w:r w:rsidR="00FA0B17" w:rsidRPr="002F728E">
        <w:rPr>
          <w:bCs/>
        </w:rPr>
        <w:t xml:space="preserve">апрель </w:t>
      </w:r>
      <w:r w:rsidR="000B3133" w:rsidRPr="002F728E">
        <w:rPr>
          <w:bCs/>
        </w:rPr>
        <w:t>2021 года</w:t>
      </w:r>
    </w:p>
    <w:p w:rsidR="000B3133" w:rsidRPr="002F728E" w:rsidRDefault="000B3133" w:rsidP="000B3133">
      <w:pPr>
        <w:ind w:right="-5"/>
        <w:jc w:val="center"/>
        <w:rPr>
          <w:bCs/>
        </w:rPr>
      </w:pPr>
      <w:r w:rsidRPr="002F728E">
        <w:rPr>
          <w:bCs/>
        </w:rPr>
        <w:t>на территории городского округа Ревда, городского округа Дегтярск.</w:t>
      </w:r>
    </w:p>
    <w:p w:rsidR="00FA0B17" w:rsidRPr="002F728E" w:rsidRDefault="00FA0B17" w:rsidP="002F728E">
      <w:pPr>
        <w:pStyle w:val="aa"/>
        <w:spacing w:before="0" w:beforeAutospacing="0" w:after="0" w:afterAutospacing="0"/>
        <w:ind w:left="-567" w:firstLine="708"/>
        <w:rPr>
          <w:color w:val="000000"/>
        </w:rPr>
      </w:pPr>
      <w:r w:rsidRPr="002F728E">
        <w:rPr>
          <w:color w:val="000000"/>
        </w:rPr>
        <w:t>За 4 месяца 2021 года на территории Ревдинского района зарегистрировано 1ДТП с участием несовершеннолетних, в которых травмы получили 2(АППГ – 0) детей.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FA0B17" w:rsidRPr="002F728E" w:rsidTr="00260371">
        <w:tc>
          <w:tcPr>
            <w:tcW w:w="993" w:type="dxa"/>
            <w:vMerge w:val="restart"/>
          </w:tcPr>
          <w:p w:rsidR="00FA0B17" w:rsidRPr="002F728E" w:rsidRDefault="00FA0B17" w:rsidP="00260371">
            <w:pPr>
              <w:ind w:right="-5"/>
              <w:contextualSpacing/>
              <w:jc w:val="both"/>
            </w:pPr>
            <w:r w:rsidRPr="002F728E">
              <w:t>Всего ДТП с учас-</w:t>
            </w:r>
          </w:p>
          <w:p w:rsidR="00FA0B17" w:rsidRPr="002F728E" w:rsidRDefault="00FA0B17" w:rsidP="00260371">
            <w:pPr>
              <w:ind w:right="-5"/>
              <w:contextualSpacing/>
              <w:jc w:val="both"/>
            </w:pPr>
            <w:r w:rsidRPr="002F728E">
              <w:t>тием детей</w:t>
            </w:r>
          </w:p>
        </w:tc>
        <w:tc>
          <w:tcPr>
            <w:tcW w:w="2684" w:type="dxa"/>
            <w:gridSpan w:val="3"/>
          </w:tcPr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>Городской округ Ревда</w:t>
            </w:r>
          </w:p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>дети до 16 лет</w:t>
            </w:r>
          </w:p>
        </w:tc>
        <w:tc>
          <w:tcPr>
            <w:tcW w:w="2977" w:type="dxa"/>
            <w:gridSpan w:val="3"/>
          </w:tcPr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>ДТП с н/летними</w:t>
            </w:r>
          </w:p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 xml:space="preserve"> с 16 до 18 лет</w:t>
            </w:r>
          </w:p>
        </w:tc>
      </w:tr>
      <w:tr w:rsidR="00FA0B17" w:rsidRPr="002F728E" w:rsidTr="00260371">
        <w:tc>
          <w:tcPr>
            <w:tcW w:w="993" w:type="dxa"/>
            <w:vMerge/>
          </w:tcPr>
          <w:p w:rsidR="00FA0B17" w:rsidRPr="002F728E" w:rsidRDefault="00FA0B17" w:rsidP="00260371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FA0B17" w:rsidRPr="002F728E" w:rsidRDefault="00FA0B17" w:rsidP="00260371">
            <w:pPr>
              <w:ind w:left="9" w:right="-5"/>
              <w:contextualSpacing/>
              <w:jc w:val="both"/>
            </w:pPr>
            <w:r w:rsidRPr="002F728E">
              <w:t>Всего ДТП</w:t>
            </w:r>
          </w:p>
        </w:tc>
        <w:tc>
          <w:tcPr>
            <w:tcW w:w="991" w:type="dxa"/>
          </w:tcPr>
          <w:p w:rsidR="00FA0B17" w:rsidRPr="002F728E" w:rsidRDefault="00FA0B17" w:rsidP="00260371">
            <w:pPr>
              <w:spacing w:line="240" w:lineRule="atLeast"/>
              <w:ind w:left="34" w:right="-5"/>
              <w:contextualSpacing/>
              <w:jc w:val="center"/>
            </w:pPr>
            <w:r w:rsidRPr="002F728E">
              <w:t xml:space="preserve">ранено </w:t>
            </w:r>
          </w:p>
        </w:tc>
        <w:tc>
          <w:tcPr>
            <w:tcW w:w="877" w:type="dxa"/>
          </w:tcPr>
          <w:p w:rsidR="00FA0B17" w:rsidRPr="002F728E" w:rsidRDefault="00FA0B17" w:rsidP="00260371">
            <w:pPr>
              <w:spacing w:line="240" w:lineRule="atLeast"/>
              <w:ind w:left="35" w:right="-5"/>
              <w:contextualSpacing/>
              <w:jc w:val="center"/>
            </w:pPr>
            <w:r w:rsidRPr="002F728E">
              <w:t>погибло</w:t>
            </w:r>
          </w:p>
        </w:tc>
        <w:tc>
          <w:tcPr>
            <w:tcW w:w="930" w:type="dxa"/>
          </w:tcPr>
          <w:p w:rsidR="00FA0B17" w:rsidRPr="002F728E" w:rsidRDefault="00FA0B17" w:rsidP="00260371">
            <w:pPr>
              <w:spacing w:line="240" w:lineRule="atLeast"/>
              <w:ind w:left="-29" w:right="-5"/>
              <w:contextualSpacing/>
              <w:jc w:val="center"/>
            </w:pPr>
            <w:r w:rsidRPr="002F728E">
              <w:t>Всего ДТП</w:t>
            </w:r>
          </w:p>
        </w:tc>
        <w:tc>
          <w:tcPr>
            <w:tcW w:w="991" w:type="dxa"/>
          </w:tcPr>
          <w:p w:rsidR="00FA0B17" w:rsidRPr="002F728E" w:rsidRDefault="00FA0B17" w:rsidP="00260371">
            <w:pPr>
              <w:spacing w:line="240" w:lineRule="atLeast"/>
              <w:ind w:left="34" w:right="-5"/>
              <w:contextualSpacing/>
              <w:jc w:val="center"/>
            </w:pPr>
            <w:r w:rsidRPr="002F728E">
              <w:t xml:space="preserve">ранено </w:t>
            </w:r>
          </w:p>
        </w:tc>
        <w:tc>
          <w:tcPr>
            <w:tcW w:w="1056" w:type="dxa"/>
          </w:tcPr>
          <w:p w:rsidR="00FA0B17" w:rsidRPr="002F728E" w:rsidRDefault="00FA0B17" w:rsidP="00260371">
            <w:pPr>
              <w:spacing w:line="240" w:lineRule="atLeast"/>
              <w:ind w:left="35" w:right="-5"/>
              <w:contextualSpacing/>
              <w:jc w:val="center"/>
            </w:pPr>
            <w:r w:rsidRPr="002F728E">
              <w:t>погибло</w:t>
            </w:r>
          </w:p>
        </w:tc>
        <w:tc>
          <w:tcPr>
            <w:tcW w:w="930" w:type="dxa"/>
          </w:tcPr>
          <w:p w:rsidR="00FA0B17" w:rsidRPr="002F728E" w:rsidRDefault="00FA0B17" w:rsidP="00260371">
            <w:pPr>
              <w:spacing w:line="240" w:lineRule="atLeast"/>
              <w:ind w:left="113" w:right="-5"/>
              <w:contextualSpacing/>
              <w:jc w:val="center"/>
            </w:pPr>
            <w:r w:rsidRPr="002F728E">
              <w:t>Всего ДТП</w:t>
            </w:r>
          </w:p>
        </w:tc>
        <w:tc>
          <w:tcPr>
            <w:tcW w:w="992" w:type="dxa"/>
          </w:tcPr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  <w:r w:rsidRPr="002F728E">
              <w:t xml:space="preserve">ранено </w:t>
            </w:r>
          </w:p>
        </w:tc>
        <w:tc>
          <w:tcPr>
            <w:tcW w:w="1064" w:type="dxa"/>
          </w:tcPr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  <w:r w:rsidRPr="002F728E">
              <w:t>погибло</w:t>
            </w:r>
          </w:p>
        </w:tc>
      </w:tr>
      <w:tr w:rsidR="00FA0B17" w:rsidRPr="002F728E" w:rsidTr="00260371">
        <w:tc>
          <w:tcPr>
            <w:tcW w:w="993" w:type="dxa"/>
          </w:tcPr>
          <w:p w:rsidR="00FA0B17" w:rsidRPr="002F728E" w:rsidRDefault="00FA0B17" w:rsidP="00260371">
            <w:pPr>
              <w:ind w:right="-5"/>
              <w:contextualSpacing/>
              <w:jc w:val="both"/>
            </w:pPr>
            <w:r w:rsidRPr="002F728E">
              <w:t>2021г.-  1 ДТП</w:t>
            </w:r>
          </w:p>
          <w:p w:rsidR="00FA0B17" w:rsidRPr="002F728E" w:rsidRDefault="00FA0B17" w:rsidP="00260371">
            <w:pPr>
              <w:ind w:right="-5"/>
              <w:contextualSpacing/>
              <w:jc w:val="both"/>
            </w:pPr>
            <w:r w:rsidRPr="002F728E">
              <w:t>/2020г - 0 ДТП</w:t>
            </w:r>
          </w:p>
        </w:tc>
        <w:tc>
          <w:tcPr>
            <w:tcW w:w="816" w:type="dxa"/>
          </w:tcPr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  <w:r w:rsidRPr="002F728E">
              <w:t>1/0</w:t>
            </w:r>
          </w:p>
        </w:tc>
        <w:tc>
          <w:tcPr>
            <w:tcW w:w="991" w:type="dxa"/>
          </w:tcPr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  <w:r w:rsidRPr="002F728E">
              <w:t>2/0</w:t>
            </w:r>
          </w:p>
        </w:tc>
        <w:tc>
          <w:tcPr>
            <w:tcW w:w="877" w:type="dxa"/>
          </w:tcPr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spacing w:line="240" w:lineRule="atLeast"/>
              <w:ind w:right="-5"/>
              <w:contextualSpacing/>
              <w:jc w:val="center"/>
            </w:pPr>
            <w:r w:rsidRPr="002F728E">
              <w:t>0/0</w:t>
            </w:r>
          </w:p>
        </w:tc>
        <w:tc>
          <w:tcPr>
            <w:tcW w:w="930" w:type="dxa"/>
          </w:tcPr>
          <w:p w:rsidR="00FA0B17" w:rsidRPr="002F728E" w:rsidRDefault="00FA0B17" w:rsidP="00260371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2F728E">
              <w:t>0/0</w:t>
            </w:r>
          </w:p>
        </w:tc>
        <w:tc>
          <w:tcPr>
            <w:tcW w:w="991" w:type="dxa"/>
          </w:tcPr>
          <w:p w:rsidR="00FA0B17" w:rsidRPr="002F728E" w:rsidRDefault="00FA0B17" w:rsidP="00260371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2F728E">
              <w:t>0/0</w:t>
            </w:r>
          </w:p>
        </w:tc>
        <w:tc>
          <w:tcPr>
            <w:tcW w:w="1056" w:type="dxa"/>
          </w:tcPr>
          <w:p w:rsidR="00FA0B17" w:rsidRPr="002F728E" w:rsidRDefault="00FA0B17" w:rsidP="00260371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2F728E">
              <w:t>0/0</w:t>
            </w:r>
          </w:p>
        </w:tc>
        <w:tc>
          <w:tcPr>
            <w:tcW w:w="930" w:type="dxa"/>
          </w:tcPr>
          <w:p w:rsidR="00FA0B17" w:rsidRPr="002F728E" w:rsidRDefault="00FA0B17" w:rsidP="00260371">
            <w:pPr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>0/0</w:t>
            </w:r>
          </w:p>
        </w:tc>
        <w:tc>
          <w:tcPr>
            <w:tcW w:w="992" w:type="dxa"/>
          </w:tcPr>
          <w:p w:rsidR="00FA0B17" w:rsidRPr="002F728E" w:rsidRDefault="00FA0B17" w:rsidP="00260371">
            <w:pPr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>0/0</w:t>
            </w:r>
          </w:p>
        </w:tc>
        <w:tc>
          <w:tcPr>
            <w:tcW w:w="1064" w:type="dxa"/>
          </w:tcPr>
          <w:p w:rsidR="00FA0B17" w:rsidRPr="002F728E" w:rsidRDefault="00FA0B17" w:rsidP="00260371">
            <w:pPr>
              <w:ind w:right="-5"/>
              <w:contextualSpacing/>
              <w:jc w:val="center"/>
            </w:pPr>
          </w:p>
          <w:p w:rsidR="00FA0B17" w:rsidRPr="002F728E" w:rsidRDefault="00FA0B17" w:rsidP="00260371">
            <w:pPr>
              <w:ind w:right="-5"/>
              <w:contextualSpacing/>
              <w:jc w:val="center"/>
            </w:pPr>
            <w:r w:rsidRPr="002F728E">
              <w:t>0/0</w:t>
            </w:r>
          </w:p>
        </w:tc>
      </w:tr>
    </w:tbl>
    <w:p w:rsidR="00FA0B17" w:rsidRPr="002F728E" w:rsidRDefault="00FA0B17" w:rsidP="00FA0B17">
      <w:pPr>
        <w:ind w:right="-5"/>
        <w:jc w:val="both"/>
      </w:pPr>
    </w:p>
    <w:tbl>
      <w:tblPr>
        <w:tblW w:w="9615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FA0B17" w:rsidRPr="002F728E" w:rsidTr="00260371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  <w:rPr>
                <w:b/>
              </w:rPr>
            </w:pPr>
            <w:r w:rsidRPr="002F728E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  <w:rPr>
                <w:b/>
              </w:rPr>
            </w:pPr>
            <w:r w:rsidRPr="002F728E">
              <w:rPr>
                <w:b/>
              </w:rPr>
              <w:t>Городской  округ Дегтярск</w:t>
            </w:r>
          </w:p>
        </w:tc>
      </w:tr>
      <w:tr w:rsidR="00FA0B17" w:rsidRPr="002F728E" w:rsidTr="00260371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17" w:rsidRPr="002F728E" w:rsidRDefault="00FA0B17" w:rsidP="00260371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  <w:rPr>
                <w:b/>
              </w:rPr>
            </w:pPr>
            <w:r w:rsidRPr="002F728E">
              <w:rPr>
                <w:b/>
              </w:rPr>
              <w:t xml:space="preserve">2020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  <w:rPr>
                <w:b/>
              </w:rPr>
            </w:pPr>
            <w:r w:rsidRPr="002F728E">
              <w:rPr>
                <w:b/>
              </w:rPr>
              <w:t>2021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  <w:rPr>
                <w:b/>
              </w:rPr>
            </w:pPr>
            <w:r w:rsidRPr="002F728E">
              <w:rPr>
                <w:b/>
              </w:rPr>
              <w:t>2020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  <w:rPr>
                <w:b/>
              </w:rPr>
            </w:pPr>
            <w:r w:rsidRPr="002F728E">
              <w:rPr>
                <w:b/>
              </w:rPr>
              <w:t>2021</w:t>
            </w:r>
          </w:p>
        </w:tc>
      </w:tr>
      <w:tr w:rsidR="00FA0B17" w:rsidRPr="002F728E" w:rsidTr="00260371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both"/>
            </w:pPr>
            <w:r w:rsidRPr="002F728E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  <w:rPr>
                <w:lang w:val="en-US"/>
              </w:rPr>
            </w:pPr>
            <w:r w:rsidRPr="002F728E">
              <w:rPr>
                <w:lang w:val="en-US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</w:tr>
      <w:tr w:rsidR="00FA0B17" w:rsidRPr="002F728E" w:rsidTr="00260371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both"/>
            </w:pPr>
            <w:r w:rsidRPr="002F728E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</w:tr>
      <w:tr w:rsidR="00FA0B17" w:rsidRPr="002F728E" w:rsidTr="00260371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both"/>
            </w:pPr>
            <w:r w:rsidRPr="002F728E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17" w:rsidRPr="002F728E" w:rsidRDefault="00FA0B17" w:rsidP="00260371">
            <w:pPr>
              <w:spacing w:line="240" w:lineRule="atLeast"/>
              <w:ind w:right="-5"/>
              <w:jc w:val="center"/>
            </w:pPr>
            <w:r w:rsidRPr="002F728E">
              <w:t>0</w:t>
            </w:r>
          </w:p>
        </w:tc>
      </w:tr>
    </w:tbl>
    <w:p w:rsidR="00FA0B17" w:rsidRPr="002F728E" w:rsidRDefault="00FA0B17" w:rsidP="00FA0B17">
      <w:pPr>
        <w:pStyle w:val="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F728E">
        <w:rPr>
          <w:rFonts w:ascii="Times New Roman" w:hAnsi="Times New Roman"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FA0B17" w:rsidRPr="002F728E" w:rsidRDefault="00FA0B17" w:rsidP="00FA0B17">
      <w:pPr>
        <w:pStyle w:val="a5"/>
        <w:ind w:firstLine="540"/>
        <w:rPr>
          <w:sz w:val="24"/>
          <w:szCs w:val="24"/>
        </w:rPr>
      </w:pPr>
      <w:r w:rsidRPr="002F728E">
        <w:rPr>
          <w:sz w:val="24"/>
          <w:szCs w:val="24"/>
        </w:rPr>
        <w:t>Пешеходы  – 0 ДТП;</w:t>
      </w:r>
    </w:p>
    <w:p w:rsidR="00FA0B17" w:rsidRPr="002F728E" w:rsidRDefault="00FA0B17" w:rsidP="00FA0B17">
      <w:pPr>
        <w:pStyle w:val="a5"/>
        <w:ind w:firstLine="540"/>
        <w:rPr>
          <w:sz w:val="24"/>
          <w:szCs w:val="24"/>
        </w:rPr>
      </w:pPr>
      <w:r w:rsidRPr="002F728E">
        <w:rPr>
          <w:sz w:val="24"/>
          <w:szCs w:val="24"/>
        </w:rPr>
        <w:t>Пассажиры – 1 ДТП (2020 - 0; + 100%).</w:t>
      </w:r>
    </w:p>
    <w:p w:rsidR="00FA0B17" w:rsidRPr="002F728E" w:rsidRDefault="00FA0B17" w:rsidP="00FA0B17">
      <w:pPr>
        <w:pStyle w:val="a5"/>
        <w:ind w:firstLine="540"/>
        <w:rPr>
          <w:sz w:val="24"/>
          <w:szCs w:val="24"/>
        </w:rPr>
      </w:pPr>
      <w:r w:rsidRPr="002F728E">
        <w:rPr>
          <w:sz w:val="24"/>
          <w:szCs w:val="24"/>
        </w:rPr>
        <w:t>Возрастная категория детей:</w:t>
      </w:r>
    </w:p>
    <w:p w:rsidR="00FA0B17" w:rsidRPr="002F728E" w:rsidRDefault="00FA0B17" w:rsidP="00FA0B1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2F728E">
        <w:lastRenderedPageBreak/>
        <w:t>дошкольники 0/до 7 лет/</w:t>
      </w:r>
      <w:r w:rsidRPr="002F728E">
        <w:tab/>
        <w:t xml:space="preserve">- 1; </w:t>
      </w:r>
    </w:p>
    <w:p w:rsidR="00FA0B17" w:rsidRPr="002F728E" w:rsidRDefault="00FA0B17" w:rsidP="00FA0B1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2F728E">
        <w:t xml:space="preserve">младший школьный возраст  с 7 до 10/ - 0; </w:t>
      </w:r>
    </w:p>
    <w:p w:rsidR="00FA0B17" w:rsidRPr="002F728E" w:rsidRDefault="00FA0B17" w:rsidP="00FA0B1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2F728E">
        <w:t xml:space="preserve">средний школьный возраст /с 11 до 16/ - 1; </w:t>
      </w:r>
    </w:p>
    <w:p w:rsidR="00FA0B17" w:rsidRPr="002F728E" w:rsidRDefault="00FA0B17" w:rsidP="00FA0B17">
      <w:pPr>
        <w:widowControl w:val="0"/>
        <w:autoSpaceDE w:val="0"/>
        <w:autoSpaceDN w:val="0"/>
        <w:adjustRightInd w:val="0"/>
        <w:jc w:val="both"/>
      </w:pPr>
      <w:r w:rsidRPr="002F728E">
        <w:t xml:space="preserve">старший возраст / с16 до 18/ - 0; </w:t>
      </w:r>
    </w:p>
    <w:p w:rsidR="00FA0B17" w:rsidRPr="002F728E" w:rsidRDefault="00FA0B17" w:rsidP="00FA0B17">
      <w:pPr>
        <w:pStyle w:val="a9"/>
        <w:ind w:firstLine="708"/>
        <w:jc w:val="both"/>
        <w:rPr>
          <w:sz w:val="24"/>
          <w:szCs w:val="24"/>
        </w:rPr>
      </w:pPr>
      <w:r w:rsidRPr="002F728E">
        <w:rPr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FA0B17" w:rsidRPr="002F728E" w:rsidRDefault="00FA0B17" w:rsidP="00FA0B17">
      <w:pPr>
        <w:pStyle w:val="a9"/>
        <w:ind w:firstLine="708"/>
        <w:jc w:val="both"/>
        <w:rPr>
          <w:sz w:val="24"/>
          <w:szCs w:val="24"/>
        </w:rPr>
      </w:pPr>
      <w:r w:rsidRPr="002F728E">
        <w:rPr>
          <w:sz w:val="24"/>
          <w:szCs w:val="24"/>
        </w:rPr>
        <w:t xml:space="preserve">За 4 месяца 2021 года в образовательных и дошкольных образовательных организациях по профилактике детского дорожно-транспортного травматизма проведено: 34 социально-значимых акций и профилактические мероприятий: «Заботливый родитель», «Пешеход, пешеходный переход», «Горка», </w:t>
      </w:r>
      <w:r w:rsidRPr="002F728E">
        <w:rPr>
          <w:color w:val="000000"/>
          <w:sz w:val="24"/>
          <w:szCs w:val="24"/>
        </w:rPr>
        <w:t>«Подумай о нас – не жми на газ»,  посвященная 23 февраля</w:t>
      </w:r>
      <w:r w:rsidRPr="002F728E">
        <w:rPr>
          <w:sz w:val="24"/>
          <w:szCs w:val="24"/>
        </w:rPr>
        <w:t>, «Цветы для автоледи»,</w:t>
      </w:r>
      <w:r w:rsidRPr="002F728E">
        <w:rPr>
          <w:color w:val="000000"/>
          <w:sz w:val="24"/>
          <w:szCs w:val="24"/>
        </w:rPr>
        <w:t xml:space="preserve"> </w:t>
      </w:r>
      <w:r w:rsidRPr="002F728E">
        <w:rPr>
          <w:sz w:val="24"/>
          <w:szCs w:val="24"/>
        </w:rPr>
        <w:t xml:space="preserve">посвященная 8 марта, «Юный пешеход», «Ребенок – главный пассажир», «Внимание – дети», «Письмо водителю», мастер классы по изготовление световозвращающих элементов в МБУ ДО «СЮТ». Пешие экскурсии «Шагающий автобус» - в МБДОУ детский сад № 39, МБДОУ детский сад № 39 ОСП № 1, МБДОУ детский сад № 39 ОМП № 2, МАДОУ «детский сад № 17 основной корпус, СОП № 1, СОП № 2; МБОУ СОШ № 23, МБДОУ детский сад № 24, МАУ ДО «ЦДО». Проведены профилактические мероприятия с «Лабораторией безопасности» в МАОУ СОШ № 29, МАОУ СОШ № 16, МАОУ СОШ № 30 по изучению ПДД на мобильном перекрестке. Проведены городские конкурсы по безопасности дорожного движения на территории г.Ревды и Дегтярска «Правила дорожного движения – правила жизни». Онлайн акция, приуроченная ко дню образования ЮИД  «Все начинается с ЮИД». </w:t>
      </w:r>
    </w:p>
    <w:p w:rsidR="00FA0B17" w:rsidRPr="002F728E" w:rsidRDefault="00FA0B17" w:rsidP="00FA0B17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2F728E">
        <w:t>В образовательных организациях проведено 440 беседа (59 бесед  в дошкольных образовательных организациях; 295 бесед в учреждениях общего и дополнительного образования; 66 бесед во дворовых территориях с участниками дорожного движения;</w:t>
      </w:r>
      <w:r w:rsidRPr="002F728E">
        <w:rPr>
          <w:b/>
        </w:rPr>
        <w:t xml:space="preserve"> </w:t>
      </w:r>
      <w:r w:rsidRPr="002F728E">
        <w:t>9 бесед на предприятиях (АТЦ ОАО «СУМЗ», ООО Дегтярское АТП; АТЦ ГБУ ОАО «СУМЗ», ЗАО «Пассажирская автоколонна», ИП Бекетов, Ревдинское ОВО;); 11  родительских собраний в МАОУ СОШ № 3, ГБОУ «Ревдинская школа», МБДОУ детский сад 17, детский сад 17 СОП № 1, детский сад № 17 СОП № 2, МАДОУ детский сад № 50 все корпуса и МАОУ СОШ № 2, МАОУ Еврогимназия.</w:t>
      </w:r>
    </w:p>
    <w:p w:rsidR="00FA0B17" w:rsidRPr="002F728E" w:rsidRDefault="00FA0B17" w:rsidP="00FA0B17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2F728E">
        <w:t>За четыре месяца 2021 выявлено 107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ПДН. Направлено 3 представления в ТКДН и ЗП для принятия соответствующих мер, из них по 4 представления составлен административный материал по ст.5.35КоАП РФ.</w:t>
      </w:r>
    </w:p>
    <w:p w:rsidR="00FA0B17" w:rsidRPr="002F728E" w:rsidRDefault="00FA0B17" w:rsidP="00FA0B17">
      <w:pPr>
        <w:ind w:firstLine="567"/>
        <w:contextualSpacing/>
        <w:jc w:val="both"/>
      </w:pPr>
      <w:r w:rsidRPr="002F728E">
        <w:t>Несовершеннолетние нарушители ПДД РФ обучаются в следующих образовательных учреждениях Ревдинского района.</w:t>
      </w:r>
    </w:p>
    <w:p w:rsidR="00FA0B17" w:rsidRPr="002F728E" w:rsidRDefault="00FA0B17" w:rsidP="00FA0B17">
      <w:pPr>
        <w:contextualSpacing/>
        <w:jc w:val="both"/>
      </w:pPr>
      <w:r w:rsidRPr="002F728E">
        <w:t xml:space="preserve">МБОУ СОШ № 1 – 4 (2020 - 15) – 73,3% карточки НПДД (пешеходы); </w:t>
      </w:r>
    </w:p>
    <w:p w:rsidR="00FA0B17" w:rsidRPr="002F728E" w:rsidRDefault="00FA0B17" w:rsidP="00FA0B17">
      <w:pPr>
        <w:contextualSpacing/>
        <w:jc w:val="both"/>
      </w:pPr>
      <w:r w:rsidRPr="002F728E">
        <w:t>МАОУ СОШ № 2 – 18 (2020 – 8) +125 % карточек (пешеходы);</w:t>
      </w:r>
    </w:p>
    <w:p w:rsidR="00FA0B17" w:rsidRPr="002F728E" w:rsidRDefault="00FA0B17" w:rsidP="00FA0B17">
      <w:pPr>
        <w:contextualSpacing/>
        <w:jc w:val="both"/>
      </w:pPr>
      <w:r w:rsidRPr="002F728E">
        <w:t>МАОУ СОШ № 3 – 9 (2020 – 11) – 18 % карточек НПДД (пешеходы+ мопедист);</w:t>
      </w:r>
    </w:p>
    <w:p w:rsidR="00FA0B17" w:rsidRPr="002F728E" w:rsidRDefault="00FA0B17" w:rsidP="00FA0B17">
      <w:pPr>
        <w:contextualSpacing/>
        <w:jc w:val="both"/>
      </w:pPr>
      <w:r w:rsidRPr="002F728E">
        <w:t>МКОУ СОШ № 28 – 8 (2020 -6) +33,3 % карточек НПДД (пешеходы);</w:t>
      </w:r>
    </w:p>
    <w:p w:rsidR="00FA0B17" w:rsidRPr="002F728E" w:rsidRDefault="00FA0B17" w:rsidP="00FA0B17">
      <w:pPr>
        <w:contextualSpacing/>
        <w:jc w:val="both"/>
      </w:pPr>
      <w:r w:rsidRPr="002F728E">
        <w:t>МКОУ СОШ № 29 – 9 (2020 – 8) -12,5% карточек НПДД (пешеходы + велосипедист);</w:t>
      </w:r>
    </w:p>
    <w:p w:rsidR="00FA0B17" w:rsidRPr="002F728E" w:rsidRDefault="00FA0B17" w:rsidP="00FA0B17">
      <w:pPr>
        <w:contextualSpacing/>
        <w:jc w:val="both"/>
      </w:pPr>
      <w:r w:rsidRPr="002F728E">
        <w:t>МБОУ СОШ № 23  - 10 (2020 - 6) +66,6 % карточек (пешеходы);</w:t>
      </w:r>
    </w:p>
    <w:p w:rsidR="00FA0B17" w:rsidRPr="002F728E" w:rsidRDefault="00FA0B17" w:rsidP="00FA0B17">
      <w:pPr>
        <w:contextualSpacing/>
        <w:jc w:val="both"/>
      </w:pPr>
      <w:r w:rsidRPr="002F728E">
        <w:t>МАОУ СОШ № 10 – 7 (2020 – 13)  -46 % карточек НПДД ( пешеходы);</w:t>
      </w:r>
    </w:p>
    <w:p w:rsidR="00FA0B17" w:rsidRPr="002F728E" w:rsidRDefault="00FA0B17" w:rsidP="00FA0B17">
      <w:pPr>
        <w:contextualSpacing/>
        <w:jc w:val="both"/>
      </w:pPr>
      <w:r w:rsidRPr="002F728E">
        <w:t>ГБПОУ «СОМК» - 3 (2020 – 1) + 200% карточки (пешеходы);</w:t>
      </w:r>
    </w:p>
    <w:p w:rsidR="00FA0B17" w:rsidRPr="002F728E" w:rsidRDefault="00FA0B17" w:rsidP="00FA0B17">
      <w:pPr>
        <w:contextualSpacing/>
        <w:jc w:val="both"/>
      </w:pPr>
      <w:r w:rsidRPr="002F728E">
        <w:t>МАОУ СОШ № 16 – 6 (2020 – 5) +20 % карточки (пешеходы + пассажир);</w:t>
      </w:r>
    </w:p>
    <w:p w:rsidR="00FA0B17" w:rsidRPr="002F728E" w:rsidRDefault="00FA0B17" w:rsidP="00FA0B17">
      <w:pPr>
        <w:contextualSpacing/>
        <w:jc w:val="both"/>
      </w:pPr>
      <w:r w:rsidRPr="002F728E">
        <w:t>МАОУ СОШ № 9 - 1(2020 – 0)+ 100%  карточка (пешеход);</w:t>
      </w:r>
    </w:p>
    <w:p w:rsidR="00FA0B17" w:rsidRPr="002F728E" w:rsidRDefault="00FA0B17" w:rsidP="00FA0B17">
      <w:pPr>
        <w:contextualSpacing/>
        <w:jc w:val="both"/>
      </w:pPr>
      <w:r w:rsidRPr="002F728E">
        <w:t>Ревдинский филиал ГБПОУ СО «Уральский государственный колледж им.Ползунова» - 1 (2020 – 0) + 100% карточка (пешеход);</w:t>
      </w:r>
    </w:p>
    <w:p w:rsidR="00FA0B17" w:rsidRPr="002F728E" w:rsidRDefault="00FA0B17" w:rsidP="00FA0B17">
      <w:pPr>
        <w:contextualSpacing/>
        <w:jc w:val="both"/>
      </w:pPr>
      <w:r w:rsidRPr="002F728E">
        <w:lastRenderedPageBreak/>
        <w:t>МАОУ Гимназия № 25 – 2 (2020 – 4) – 50 % карточка (пешеход);</w:t>
      </w:r>
    </w:p>
    <w:p w:rsidR="00FA0B17" w:rsidRPr="002F728E" w:rsidRDefault="00FA0B17" w:rsidP="00FA0B17">
      <w:pPr>
        <w:contextualSpacing/>
        <w:jc w:val="both"/>
      </w:pPr>
      <w:r w:rsidRPr="002F728E">
        <w:t>МБОУ СОШ № 7 – 1 (2020 -0) +100% карточка (пешеход);</w:t>
      </w:r>
    </w:p>
    <w:p w:rsidR="00FA0B17" w:rsidRPr="002F728E" w:rsidRDefault="00FA0B17" w:rsidP="00FA0B17">
      <w:pPr>
        <w:contextualSpacing/>
        <w:jc w:val="both"/>
      </w:pPr>
      <w:r w:rsidRPr="002F728E">
        <w:t>МАОУ Еврогимназия – 2 (2020 – 3) – 33,3% карточка  (пешеход);</w:t>
      </w:r>
    </w:p>
    <w:p w:rsidR="00FA0B17" w:rsidRPr="002F728E" w:rsidRDefault="00FA0B17" w:rsidP="00FA0B17">
      <w:pPr>
        <w:contextualSpacing/>
        <w:jc w:val="both"/>
      </w:pPr>
      <w:r w:rsidRPr="002F728E">
        <w:t>ГБОУ СО «Ревдинская школа» - 4 (2020 – 2) +100%карточки (пешеходы + велосипедист);</w:t>
      </w:r>
    </w:p>
    <w:p w:rsidR="00FA0B17" w:rsidRPr="002F728E" w:rsidRDefault="00FA0B17" w:rsidP="00FA0B17">
      <w:pPr>
        <w:contextualSpacing/>
        <w:jc w:val="both"/>
      </w:pPr>
      <w:r w:rsidRPr="002F728E">
        <w:t>МБОУ СОШ № 22 – 1 (2020 – 0) +100% карточка (пешеход);</w:t>
      </w:r>
    </w:p>
    <w:p w:rsidR="00FA0B17" w:rsidRPr="002F728E" w:rsidRDefault="00FA0B17" w:rsidP="00FA0B17">
      <w:pPr>
        <w:contextualSpacing/>
        <w:jc w:val="both"/>
      </w:pPr>
      <w:r w:rsidRPr="002F728E">
        <w:t>МАОУ СОШ № 30 – 11 (2020 – 13) -15карточек (пешеходы).</w:t>
      </w:r>
    </w:p>
    <w:p w:rsidR="00FA0B17" w:rsidRPr="002F728E" w:rsidRDefault="00FA0B17" w:rsidP="00FA0B17">
      <w:pPr>
        <w:contextualSpacing/>
        <w:jc w:val="both"/>
      </w:pPr>
      <w:r w:rsidRPr="002F728E">
        <w:t>МАДОУ детский сад № 46 – 1 (0) +100карточка (пешеход).</w:t>
      </w:r>
    </w:p>
    <w:p w:rsidR="008507DF" w:rsidRPr="002F728E" w:rsidRDefault="00FA0B17" w:rsidP="008507DF">
      <w:pPr>
        <w:ind w:firstLine="708"/>
        <w:jc w:val="both"/>
      </w:pPr>
      <w:r w:rsidRPr="002F728E">
        <w:t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 С начала года проведено 5 рейдовых мероприятия «Ребенок-главный пассажир» (28.01.2021; 15.02.2021; 24.02.2021; 01.03.2021), одно мероприятие «Внимание - дети» (08.02.2021); два мероприятия  «Заботливый родитель» (18.03.2021; 26.03.2021) направленное на профилактику ДТП, связанной с перевозкой детей до 12 летнего возраста. В ходе рейдовых мероприятий пресечено 37 нарушений по ч.3 ст.12.23 КоАП РФ.</w:t>
      </w:r>
    </w:p>
    <w:p w:rsidR="00C50279" w:rsidRPr="002F728E" w:rsidRDefault="00A83BA4" w:rsidP="008507DF">
      <w:pPr>
        <w:ind w:firstLine="708"/>
        <w:jc w:val="both"/>
      </w:pPr>
      <w:r w:rsidRPr="002F728E">
        <w:rPr>
          <w:color w:val="000000"/>
        </w:rPr>
        <w:t>Принимая во внимание результаты данного анализа,</w:t>
      </w:r>
      <w:r w:rsidRPr="002F728E">
        <w:t xml:space="preserve"> </w:t>
      </w:r>
      <w:r w:rsidR="00C50279" w:rsidRPr="002F728E">
        <w:t>продолжить совместную работу, в том числе в дистанционной форме,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</w:t>
      </w:r>
      <w:r w:rsidR="008507DF" w:rsidRPr="002F728E">
        <w:rPr>
          <w:color w:val="000000"/>
        </w:rPr>
        <w:t xml:space="preserve"> опасности использования во время перехода мобильных гаджетов, наушников, капюшонов, выборе безопасных мест для катания при использовании велосипедов и средств индивидуальной мобильности (электроскутеры, гироскутеры, ролики, самокаты, скейтборды, сигвеи, моноколеса и т.п.</w:t>
      </w:r>
      <w:r w:rsidR="00C50279" w:rsidRPr="002F728E">
        <w:t xml:space="preserve">  Кроме того, с родителями (законными представителями) при проведении родительских собраний, в том числе в дистанционном формате </w:t>
      </w:r>
      <w:r w:rsidR="002F728E" w:rsidRPr="002F728E">
        <w:t xml:space="preserve">с </w:t>
      </w:r>
      <w:r w:rsidR="00C50279" w:rsidRPr="002F728E">
        <w:t>приглаш</w:t>
      </w:r>
      <w:r w:rsidR="002F728E" w:rsidRPr="002F728E">
        <w:t>ением</w:t>
      </w:r>
      <w:r w:rsidR="00C50279" w:rsidRPr="002F728E">
        <w:t xml:space="preserve"> инспектора ГИБДД</w:t>
      </w:r>
      <w:r w:rsidR="005D2958" w:rsidRPr="002F728E">
        <w:t xml:space="preserve"> (направлять ссылку для принятия участия в собрании)</w:t>
      </w:r>
      <w:r w:rsidR="00C50279" w:rsidRPr="002F728E">
        <w:t xml:space="preserve"> для проведения разъяснительной работы по правил безопасной перевозки несовершеннолетних, </w:t>
      </w:r>
      <w:r w:rsidR="002F728E" w:rsidRPr="002F728E">
        <w:t>исключению передачи</w:t>
      </w:r>
      <w:r w:rsidR="00C50279" w:rsidRPr="002F728E">
        <w:t xml:space="preserve"> управления с источником повышенной опасности, правила дорожного движения для пешеходов</w:t>
      </w:r>
      <w:r w:rsidR="002F728E" w:rsidRPr="002F728E">
        <w:t>, правила дорожного движения СИМ</w:t>
      </w:r>
      <w:r w:rsidR="00C50279" w:rsidRPr="002F728E">
        <w:t>.</w:t>
      </w:r>
    </w:p>
    <w:p w:rsidR="00A83BA4" w:rsidRPr="002F728E" w:rsidRDefault="00A83BA4" w:rsidP="00A83BA4">
      <w:pPr>
        <w:ind w:firstLine="708"/>
        <w:contextualSpacing/>
        <w:jc w:val="both"/>
      </w:pPr>
      <w:r w:rsidRPr="002F728E">
        <w:t xml:space="preserve">На основании выше изложенного прошу </w:t>
      </w:r>
      <w:r w:rsidR="005E333F" w:rsidRPr="002F728E">
        <w:t xml:space="preserve">организовать </w:t>
      </w:r>
      <w:r w:rsidRPr="002F728E">
        <w:t>профилактическ</w:t>
      </w:r>
      <w:r w:rsidR="00C50279" w:rsidRPr="002F728E">
        <w:t>ую</w:t>
      </w:r>
      <w:r w:rsidRPr="002F728E">
        <w:t xml:space="preserve"> </w:t>
      </w:r>
      <w:r w:rsidR="005E333F" w:rsidRPr="002F728E">
        <w:t>работу среди несовершеннолетних и законных представителей с учетом новых форм и методов работы. Кроме того</w:t>
      </w:r>
      <w:r w:rsidR="00C50279" w:rsidRPr="002F728E">
        <w:t>,</w:t>
      </w:r>
      <w:r w:rsidR="005E333F" w:rsidRPr="002F728E">
        <w:t xml:space="preserve"> рассмот</w:t>
      </w:r>
      <w:r w:rsidRPr="002F728E">
        <w:t xml:space="preserve">реть анализ аварийности на </w:t>
      </w:r>
      <w:r w:rsidR="005E333F" w:rsidRPr="002F728E">
        <w:t>совещании руководителей образовательных организаций</w:t>
      </w:r>
      <w:r w:rsidR="00C50279" w:rsidRPr="002F728E">
        <w:t>, разместить на сайте образовательных организаций</w:t>
      </w:r>
      <w:r w:rsidRPr="002F728E">
        <w:t>.</w:t>
      </w:r>
      <w:r w:rsidR="00C50279" w:rsidRPr="002F728E">
        <w:t xml:space="preserve"> Также при проведении совещаний педагогического </w:t>
      </w:r>
      <w:r w:rsidR="002F728E" w:rsidRPr="002F728E">
        <w:t>коллектива приглашать</w:t>
      </w:r>
      <w:r w:rsidR="00C50279" w:rsidRPr="002F728E">
        <w:t xml:space="preserve"> инспектора ГИБДД</w:t>
      </w:r>
      <w:r w:rsidR="005D2958" w:rsidRPr="002F728E">
        <w:t>,</w:t>
      </w:r>
      <w:r w:rsidR="00C50279" w:rsidRPr="002F728E">
        <w:t xml:space="preserve"> </w:t>
      </w:r>
      <w:r w:rsidR="00F31E40" w:rsidRPr="002F728E">
        <w:t>для проведения разъяснительной работы.</w:t>
      </w:r>
      <w:r w:rsidR="00C50279" w:rsidRPr="002F728E">
        <w:t xml:space="preserve"> </w:t>
      </w:r>
    </w:p>
    <w:p w:rsidR="00A83BA4" w:rsidRPr="002F728E" w:rsidRDefault="00A83BA4" w:rsidP="00A83BA4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</w:p>
    <w:p w:rsidR="00A83BA4" w:rsidRPr="002F728E" w:rsidRDefault="00A83BA4" w:rsidP="00A83BA4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2F728E">
        <w:rPr>
          <w:color w:val="000000"/>
          <w:spacing w:val="-1"/>
        </w:rPr>
        <w:t xml:space="preserve">Начальник ОГИБДД </w:t>
      </w:r>
    </w:p>
    <w:p w:rsidR="00A83BA4" w:rsidRPr="002F728E" w:rsidRDefault="00A83BA4" w:rsidP="00A83BA4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2F728E">
        <w:rPr>
          <w:color w:val="000000"/>
          <w:spacing w:val="-1"/>
        </w:rPr>
        <w:t>МО МВД России «Ревдинский»</w:t>
      </w:r>
    </w:p>
    <w:p w:rsidR="006B0DCC" w:rsidRPr="002F728E" w:rsidRDefault="00F31E40" w:rsidP="00A83BA4">
      <w:pPr>
        <w:pStyle w:val="a5"/>
        <w:jc w:val="both"/>
        <w:rPr>
          <w:color w:val="000000"/>
          <w:spacing w:val="-1"/>
          <w:sz w:val="24"/>
          <w:szCs w:val="24"/>
        </w:rPr>
      </w:pPr>
      <w:r w:rsidRPr="002F728E">
        <w:rPr>
          <w:color w:val="000000"/>
          <w:spacing w:val="-1"/>
          <w:sz w:val="24"/>
          <w:szCs w:val="24"/>
        </w:rPr>
        <w:t>майор</w:t>
      </w:r>
      <w:r w:rsidR="00A83BA4" w:rsidRPr="002F728E">
        <w:rPr>
          <w:color w:val="000000"/>
          <w:spacing w:val="-1"/>
          <w:sz w:val="24"/>
          <w:szCs w:val="24"/>
        </w:rPr>
        <w:t xml:space="preserve"> полиции                                           </w:t>
      </w:r>
      <w:r w:rsidR="00A83BA4" w:rsidRPr="002F728E">
        <w:rPr>
          <w:color w:val="000000"/>
          <w:spacing w:val="-1"/>
          <w:sz w:val="24"/>
          <w:szCs w:val="24"/>
        </w:rPr>
        <w:tab/>
      </w:r>
      <w:r w:rsidR="00A83BA4" w:rsidRPr="002F728E">
        <w:rPr>
          <w:color w:val="000000"/>
          <w:spacing w:val="-1"/>
          <w:sz w:val="24"/>
          <w:szCs w:val="24"/>
        </w:rPr>
        <w:tab/>
        <w:t xml:space="preserve">        </w:t>
      </w:r>
      <w:r w:rsidR="00A83BA4" w:rsidRPr="002F728E">
        <w:rPr>
          <w:color w:val="000000"/>
          <w:spacing w:val="-1"/>
          <w:sz w:val="24"/>
          <w:szCs w:val="24"/>
        </w:rPr>
        <w:tab/>
      </w:r>
      <w:r w:rsidR="005E333F" w:rsidRPr="002F728E">
        <w:rPr>
          <w:color w:val="000000"/>
          <w:spacing w:val="-1"/>
          <w:sz w:val="24"/>
          <w:szCs w:val="24"/>
        </w:rPr>
        <w:t xml:space="preserve">     </w:t>
      </w:r>
      <w:r w:rsidRPr="002F728E">
        <w:rPr>
          <w:color w:val="000000"/>
          <w:spacing w:val="-1"/>
          <w:sz w:val="24"/>
          <w:szCs w:val="24"/>
        </w:rPr>
        <w:t xml:space="preserve">              </w:t>
      </w:r>
      <w:r w:rsidR="005D2958" w:rsidRPr="002F728E">
        <w:rPr>
          <w:color w:val="000000"/>
          <w:spacing w:val="-1"/>
          <w:sz w:val="24"/>
          <w:szCs w:val="24"/>
        </w:rPr>
        <w:t xml:space="preserve">            </w:t>
      </w:r>
      <w:r w:rsidR="005E333F" w:rsidRPr="002F728E">
        <w:rPr>
          <w:color w:val="000000"/>
          <w:spacing w:val="-1"/>
          <w:sz w:val="24"/>
          <w:szCs w:val="24"/>
        </w:rPr>
        <w:t xml:space="preserve"> </w:t>
      </w:r>
      <w:r w:rsidR="004466BF" w:rsidRPr="002F728E">
        <w:rPr>
          <w:color w:val="000000"/>
          <w:spacing w:val="-1"/>
          <w:sz w:val="24"/>
          <w:szCs w:val="24"/>
        </w:rPr>
        <w:t xml:space="preserve">    </w:t>
      </w:r>
      <w:r w:rsidR="00A83BA4" w:rsidRPr="002F728E">
        <w:rPr>
          <w:color w:val="000000"/>
          <w:spacing w:val="-1"/>
          <w:sz w:val="24"/>
          <w:szCs w:val="24"/>
        </w:rPr>
        <w:t>Е.А. Федоров</w:t>
      </w:r>
    </w:p>
    <w:p w:rsidR="002F728E" w:rsidRP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P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P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P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P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Default="002F728E" w:rsidP="00A83BA4">
      <w:pPr>
        <w:pStyle w:val="a5"/>
        <w:jc w:val="both"/>
        <w:rPr>
          <w:color w:val="000000"/>
          <w:spacing w:val="-1"/>
          <w:sz w:val="24"/>
          <w:szCs w:val="24"/>
        </w:rPr>
      </w:pPr>
    </w:p>
    <w:p w:rsidR="002F728E" w:rsidRPr="002F728E" w:rsidRDefault="002F728E" w:rsidP="00A83BA4">
      <w:pPr>
        <w:pStyle w:val="a5"/>
        <w:jc w:val="both"/>
        <w:rPr>
          <w:color w:val="000000"/>
          <w:spacing w:val="-1"/>
          <w:sz w:val="20"/>
        </w:rPr>
      </w:pPr>
      <w:r w:rsidRPr="002F728E">
        <w:rPr>
          <w:color w:val="000000"/>
          <w:spacing w:val="-1"/>
          <w:sz w:val="20"/>
        </w:rPr>
        <w:t>Исп. ОГИБДД</w:t>
      </w:r>
    </w:p>
    <w:p w:rsidR="002F728E" w:rsidRPr="002F728E" w:rsidRDefault="002F728E" w:rsidP="00A83BA4">
      <w:pPr>
        <w:pStyle w:val="a5"/>
        <w:jc w:val="both"/>
        <w:rPr>
          <w:color w:val="000000"/>
          <w:spacing w:val="-1"/>
          <w:sz w:val="20"/>
        </w:rPr>
      </w:pPr>
      <w:r w:rsidRPr="002F728E">
        <w:rPr>
          <w:color w:val="000000"/>
          <w:spacing w:val="-1"/>
          <w:sz w:val="20"/>
        </w:rPr>
        <w:t>Т.А.Логиновских-Касатова</w:t>
      </w:r>
    </w:p>
    <w:p w:rsidR="002F728E" w:rsidRPr="002F728E" w:rsidRDefault="002F728E" w:rsidP="00A83BA4">
      <w:pPr>
        <w:pStyle w:val="a5"/>
        <w:jc w:val="both"/>
        <w:rPr>
          <w:sz w:val="20"/>
        </w:rPr>
      </w:pPr>
      <w:r w:rsidRPr="002F728E">
        <w:rPr>
          <w:color w:val="000000"/>
          <w:spacing w:val="-1"/>
          <w:sz w:val="20"/>
        </w:rPr>
        <w:t>8(34397)5-43-08</w:t>
      </w:r>
    </w:p>
    <w:sectPr w:rsidR="002F728E" w:rsidRPr="002F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35F" w:rsidRDefault="0093135F" w:rsidP="00AD1AB4">
      <w:r>
        <w:separator/>
      </w:r>
    </w:p>
  </w:endnote>
  <w:endnote w:type="continuationSeparator" w:id="1">
    <w:p w:rsidR="0093135F" w:rsidRDefault="0093135F" w:rsidP="00AD1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35F" w:rsidRDefault="0093135F" w:rsidP="00AD1AB4">
      <w:r>
        <w:separator/>
      </w:r>
    </w:p>
  </w:footnote>
  <w:footnote w:type="continuationSeparator" w:id="1">
    <w:p w:rsidR="0093135F" w:rsidRDefault="0093135F" w:rsidP="00AD1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5E70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44602"/>
    <w:multiLevelType w:val="hybridMultilevel"/>
    <w:tmpl w:val="707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1082"/>
    <w:multiLevelType w:val="hybridMultilevel"/>
    <w:tmpl w:val="83582E3A"/>
    <w:lvl w:ilvl="0" w:tplc="2ADCBA8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7C5D"/>
    <w:multiLevelType w:val="hybridMultilevel"/>
    <w:tmpl w:val="B2F4D422"/>
    <w:lvl w:ilvl="0" w:tplc="68C00038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61482"/>
    <w:multiLevelType w:val="hybridMultilevel"/>
    <w:tmpl w:val="AD648430"/>
    <w:lvl w:ilvl="0" w:tplc="EE1A0406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52CE660C"/>
    <w:multiLevelType w:val="hybridMultilevel"/>
    <w:tmpl w:val="A18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44B10"/>
    <w:multiLevelType w:val="hybridMultilevel"/>
    <w:tmpl w:val="D6DC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95777"/>
    <w:multiLevelType w:val="hybridMultilevel"/>
    <w:tmpl w:val="496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77821"/>
    <w:multiLevelType w:val="hybridMultilevel"/>
    <w:tmpl w:val="CF00E77E"/>
    <w:lvl w:ilvl="0" w:tplc="E240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B671B4"/>
    <w:multiLevelType w:val="hybridMultilevel"/>
    <w:tmpl w:val="D3A28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4F37BE"/>
    <w:multiLevelType w:val="hybridMultilevel"/>
    <w:tmpl w:val="4D426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7E5F48"/>
    <w:multiLevelType w:val="hybridMultilevel"/>
    <w:tmpl w:val="7DA816F8"/>
    <w:lvl w:ilvl="0" w:tplc="62C0D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F22"/>
    <w:rsid w:val="0000338C"/>
    <w:rsid w:val="00003503"/>
    <w:rsid w:val="000118FA"/>
    <w:rsid w:val="0002225C"/>
    <w:rsid w:val="000276A3"/>
    <w:rsid w:val="0002774A"/>
    <w:rsid w:val="00031300"/>
    <w:rsid w:val="00033E35"/>
    <w:rsid w:val="00044522"/>
    <w:rsid w:val="000516E2"/>
    <w:rsid w:val="00067DF3"/>
    <w:rsid w:val="000711EA"/>
    <w:rsid w:val="000736B6"/>
    <w:rsid w:val="0007480E"/>
    <w:rsid w:val="0008099F"/>
    <w:rsid w:val="00081E8C"/>
    <w:rsid w:val="000934AD"/>
    <w:rsid w:val="000948DD"/>
    <w:rsid w:val="000A4D4C"/>
    <w:rsid w:val="000A6465"/>
    <w:rsid w:val="000B0D24"/>
    <w:rsid w:val="000B3133"/>
    <w:rsid w:val="000B3962"/>
    <w:rsid w:val="000B706C"/>
    <w:rsid w:val="000C2B76"/>
    <w:rsid w:val="000C5EF5"/>
    <w:rsid w:val="000C75F4"/>
    <w:rsid w:val="000C7CE7"/>
    <w:rsid w:val="000D1F5C"/>
    <w:rsid w:val="000D6B71"/>
    <w:rsid w:val="000E1016"/>
    <w:rsid w:val="000E162C"/>
    <w:rsid w:val="000E3A21"/>
    <w:rsid w:val="000E75C0"/>
    <w:rsid w:val="000F319E"/>
    <w:rsid w:val="000F3F3D"/>
    <w:rsid w:val="000F58CB"/>
    <w:rsid w:val="000F6E72"/>
    <w:rsid w:val="00103575"/>
    <w:rsid w:val="001100E4"/>
    <w:rsid w:val="001109AA"/>
    <w:rsid w:val="001123D7"/>
    <w:rsid w:val="00113A61"/>
    <w:rsid w:val="00120CA3"/>
    <w:rsid w:val="001309A4"/>
    <w:rsid w:val="00137D90"/>
    <w:rsid w:val="0014155D"/>
    <w:rsid w:val="00143060"/>
    <w:rsid w:val="00143CAA"/>
    <w:rsid w:val="001448BB"/>
    <w:rsid w:val="00145694"/>
    <w:rsid w:val="00157C3E"/>
    <w:rsid w:val="00165E3C"/>
    <w:rsid w:val="001679D0"/>
    <w:rsid w:val="001701F4"/>
    <w:rsid w:val="00175342"/>
    <w:rsid w:val="0018207F"/>
    <w:rsid w:val="00190838"/>
    <w:rsid w:val="00192E2F"/>
    <w:rsid w:val="001A09B2"/>
    <w:rsid w:val="001A268C"/>
    <w:rsid w:val="001A6C71"/>
    <w:rsid w:val="001B42AD"/>
    <w:rsid w:val="001B775F"/>
    <w:rsid w:val="001C1918"/>
    <w:rsid w:val="001C3F42"/>
    <w:rsid w:val="001F397C"/>
    <w:rsid w:val="00200137"/>
    <w:rsid w:val="00206C2B"/>
    <w:rsid w:val="00207E1C"/>
    <w:rsid w:val="00216E4A"/>
    <w:rsid w:val="00224004"/>
    <w:rsid w:val="0022472C"/>
    <w:rsid w:val="002248AE"/>
    <w:rsid w:val="00227939"/>
    <w:rsid w:val="00230603"/>
    <w:rsid w:val="0023170B"/>
    <w:rsid w:val="00233B21"/>
    <w:rsid w:val="002369F7"/>
    <w:rsid w:val="00237004"/>
    <w:rsid w:val="00237AC0"/>
    <w:rsid w:val="00240C33"/>
    <w:rsid w:val="00247009"/>
    <w:rsid w:val="002521E7"/>
    <w:rsid w:val="00260371"/>
    <w:rsid w:val="002607B2"/>
    <w:rsid w:val="0027049D"/>
    <w:rsid w:val="00273AA6"/>
    <w:rsid w:val="00276F2C"/>
    <w:rsid w:val="00281602"/>
    <w:rsid w:val="00283303"/>
    <w:rsid w:val="00287BE1"/>
    <w:rsid w:val="00290A3B"/>
    <w:rsid w:val="00290FDD"/>
    <w:rsid w:val="00291AC2"/>
    <w:rsid w:val="00292144"/>
    <w:rsid w:val="002A3B9D"/>
    <w:rsid w:val="002B1C4E"/>
    <w:rsid w:val="002B5696"/>
    <w:rsid w:val="002B723A"/>
    <w:rsid w:val="002C0A69"/>
    <w:rsid w:val="002D5A51"/>
    <w:rsid w:val="002D7106"/>
    <w:rsid w:val="002E52E0"/>
    <w:rsid w:val="002F1831"/>
    <w:rsid w:val="002F49A6"/>
    <w:rsid w:val="002F728E"/>
    <w:rsid w:val="00300003"/>
    <w:rsid w:val="00301E9B"/>
    <w:rsid w:val="00306D92"/>
    <w:rsid w:val="003104C5"/>
    <w:rsid w:val="003246F3"/>
    <w:rsid w:val="00331711"/>
    <w:rsid w:val="0033218E"/>
    <w:rsid w:val="0033430F"/>
    <w:rsid w:val="00336607"/>
    <w:rsid w:val="00336FD5"/>
    <w:rsid w:val="003414A3"/>
    <w:rsid w:val="00342418"/>
    <w:rsid w:val="00344055"/>
    <w:rsid w:val="0035740D"/>
    <w:rsid w:val="00367B4C"/>
    <w:rsid w:val="003734AC"/>
    <w:rsid w:val="00375492"/>
    <w:rsid w:val="0038407F"/>
    <w:rsid w:val="00386D5B"/>
    <w:rsid w:val="003902E8"/>
    <w:rsid w:val="0039560D"/>
    <w:rsid w:val="00396DC7"/>
    <w:rsid w:val="003A1657"/>
    <w:rsid w:val="003B2110"/>
    <w:rsid w:val="003B3507"/>
    <w:rsid w:val="003B351C"/>
    <w:rsid w:val="003B476D"/>
    <w:rsid w:val="003B6D79"/>
    <w:rsid w:val="003B7F28"/>
    <w:rsid w:val="003C6CF8"/>
    <w:rsid w:val="003D151E"/>
    <w:rsid w:val="003D1E0C"/>
    <w:rsid w:val="003D510E"/>
    <w:rsid w:val="003E2C91"/>
    <w:rsid w:val="003E2F3C"/>
    <w:rsid w:val="003E3802"/>
    <w:rsid w:val="003E51BC"/>
    <w:rsid w:val="003F1E3D"/>
    <w:rsid w:val="003F50C9"/>
    <w:rsid w:val="0040040B"/>
    <w:rsid w:val="00400B62"/>
    <w:rsid w:val="004033CF"/>
    <w:rsid w:val="00417D93"/>
    <w:rsid w:val="004223B0"/>
    <w:rsid w:val="0044578C"/>
    <w:rsid w:val="004466BF"/>
    <w:rsid w:val="00447E35"/>
    <w:rsid w:val="00450414"/>
    <w:rsid w:val="00453565"/>
    <w:rsid w:val="00453630"/>
    <w:rsid w:val="00457DE4"/>
    <w:rsid w:val="00460A30"/>
    <w:rsid w:val="00461D73"/>
    <w:rsid w:val="004647A7"/>
    <w:rsid w:val="00471EC9"/>
    <w:rsid w:val="00472180"/>
    <w:rsid w:val="00474537"/>
    <w:rsid w:val="004856A1"/>
    <w:rsid w:val="004A0DA6"/>
    <w:rsid w:val="004A56A7"/>
    <w:rsid w:val="004B423E"/>
    <w:rsid w:val="004B6A12"/>
    <w:rsid w:val="004C00FA"/>
    <w:rsid w:val="004C184A"/>
    <w:rsid w:val="004C5CCC"/>
    <w:rsid w:val="004C721B"/>
    <w:rsid w:val="004D6A73"/>
    <w:rsid w:val="004E0E6B"/>
    <w:rsid w:val="004E1DC3"/>
    <w:rsid w:val="004E1FAD"/>
    <w:rsid w:val="004E2842"/>
    <w:rsid w:val="004E585B"/>
    <w:rsid w:val="004E6798"/>
    <w:rsid w:val="004E782F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3AB9"/>
    <w:rsid w:val="0053796F"/>
    <w:rsid w:val="00540806"/>
    <w:rsid w:val="00541F8D"/>
    <w:rsid w:val="00544D50"/>
    <w:rsid w:val="00550D19"/>
    <w:rsid w:val="00552B85"/>
    <w:rsid w:val="00554C84"/>
    <w:rsid w:val="00555495"/>
    <w:rsid w:val="005615A8"/>
    <w:rsid w:val="00561BB2"/>
    <w:rsid w:val="00561BCC"/>
    <w:rsid w:val="005631A4"/>
    <w:rsid w:val="00564540"/>
    <w:rsid w:val="00565538"/>
    <w:rsid w:val="0057531B"/>
    <w:rsid w:val="00582D6E"/>
    <w:rsid w:val="00582D73"/>
    <w:rsid w:val="005902D1"/>
    <w:rsid w:val="00593CA0"/>
    <w:rsid w:val="0059477F"/>
    <w:rsid w:val="0059581B"/>
    <w:rsid w:val="005A1BA5"/>
    <w:rsid w:val="005A3EB9"/>
    <w:rsid w:val="005A60C5"/>
    <w:rsid w:val="005C2883"/>
    <w:rsid w:val="005C42A9"/>
    <w:rsid w:val="005C746F"/>
    <w:rsid w:val="005D2958"/>
    <w:rsid w:val="005D4BDF"/>
    <w:rsid w:val="005D7B25"/>
    <w:rsid w:val="005E333F"/>
    <w:rsid w:val="005E3CAF"/>
    <w:rsid w:val="005E60A1"/>
    <w:rsid w:val="005E71BF"/>
    <w:rsid w:val="005F3203"/>
    <w:rsid w:val="005F4308"/>
    <w:rsid w:val="005F513D"/>
    <w:rsid w:val="005F6C64"/>
    <w:rsid w:val="005F7DE3"/>
    <w:rsid w:val="005F7ED6"/>
    <w:rsid w:val="00604F81"/>
    <w:rsid w:val="006101CD"/>
    <w:rsid w:val="006116AD"/>
    <w:rsid w:val="006130AA"/>
    <w:rsid w:val="00613438"/>
    <w:rsid w:val="00615907"/>
    <w:rsid w:val="006206DC"/>
    <w:rsid w:val="006248CA"/>
    <w:rsid w:val="00626EBE"/>
    <w:rsid w:val="006270A1"/>
    <w:rsid w:val="00627F22"/>
    <w:rsid w:val="006318F0"/>
    <w:rsid w:val="00631A1B"/>
    <w:rsid w:val="00631AC3"/>
    <w:rsid w:val="00633B23"/>
    <w:rsid w:val="00633DD5"/>
    <w:rsid w:val="00635F2B"/>
    <w:rsid w:val="00637157"/>
    <w:rsid w:val="006403DF"/>
    <w:rsid w:val="006405ED"/>
    <w:rsid w:val="006533A5"/>
    <w:rsid w:val="00655405"/>
    <w:rsid w:val="00656CBF"/>
    <w:rsid w:val="00657C5A"/>
    <w:rsid w:val="00660306"/>
    <w:rsid w:val="00671D49"/>
    <w:rsid w:val="00677195"/>
    <w:rsid w:val="006849EE"/>
    <w:rsid w:val="00685373"/>
    <w:rsid w:val="00686D9C"/>
    <w:rsid w:val="00693415"/>
    <w:rsid w:val="00694CD2"/>
    <w:rsid w:val="00695CA2"/>
    <w:rsid w:val="00696186"/>
    <w:rsid w:val="006961CF"/>
    <w:rsid w:val="006A0B57"/>
    <w:rsid w:val="006A2F57"/>
    <w:rsid w:val="006A4970"/>
    <w:rsid w:val="006B01C2"/>
    <w:rsid w:val="006B0DCC"/>
    <w:rsid w:val="006B4D3F"/>
    <w:rsid w:val="006B50D6"/>
    <w:rsid w:val="006C0C5E"/>
    <w:rsid w:val="006C6690"/>
    <w:rsid w:val="006C6B95"/>
    <w:rsid w:val="006D4286"/>
    <w:rsid w:val="006D4DB6"/>
    <w:rsid w:val="006E16B7"/>
    <w:rsid w:val="006F04DA"/>
    <w:rsid w:val="006F26C0"/>
    <w:rsid w:val="006F3851"/>
    <w:rsid w:val="006F73CA"/>
    <w:rsid w:val="006F7444"/>
    <w:rsid w:val="00704C6B"/>
    <w:rsid w:val="0071195F"/>
    <w:rsid w:val="007136AB"/>
    <w:rsid w:val="00721F92"/>
    <w:rsid w:val="0072338C"/>
    <w:rsid w:val="00725800"/>
    <w:rsid w:val="00730B72"/>
    <w:rsid w:val="007347E3"/>
    <w:rsid w:val="00735668"/>
    <w:rsid w:val="00735FD9"/>
    <w:rsid w:val="00737293"/>
    <w:rsid w:val="00737825"/>
    <w:rsid w:val="007443D9"/>
    <w:rsid w:val="007502AA"/>
    <w:rsid w:val="00750D79"/>
    <w:rsid w:val="007529CB"/>
    <w:rsid w:val="00754AC3"/>
    <w:rsid w:val="007573CF"/>
    <w:rsid w:val="007578E8"/>
    <w:rsid w:val="007579FE"/>
    <w:rsid w:val="00760A55"/>
    <w:rsid w:val="007617C0"/>
    <w:rsid w:val="00767831"/>
    <w:rsid w:val="00770349"/>
    <w:rsid w:val="007756E9"/>
    <w:rsid w:val="00777695"/>
    <w:rsid w:val="00780039"/>
    <w:rsid w:val="00780C59"/>
    <w:rsid w:val="00783368"/>
    <w:rsid w:val="007866DC"/>
    <w:rsid w:val="00794F0B"/>
    <w:rsid w:val="00795550"/>
    <w:rsid w:val="00797722"/>
    <w:rsid w:val="007A2467"/>
    <w:rsid w:val="007A647B"/>
    <w:rsid w:val="007B04B1"/>
    <w:rsid w:val="007B3BE8"/>
    <w:rsid w:val="007B3C39"/>
    <w:rsid w:val="007B3CF8"/>
    <w:rsid w:val="007C1DBB"/>
    <w:rsid w:val="007C6B79"/>
    <w:rsid w:val="007C6BC9"/>
    <w:rsid w:val="007D3BDE"/>
    <w:rsid w:val="007E3164"/>
    <w:rsid w:val="007E6DAD"/>
    <w:rsid w:val="007F0C60"/>
    <w:rsid w:val="007F0E95"/>
    <w:rsid w:val="007F190D"/>
    <w:rsid w:val="007F29EE"/>
    <w:rsid w:val="007F49D3"/>
    <w:rsid w:val="007F4AD1"/>
    <w:rsid w:val="00816AC3"/>
    <w:rsid w:val="008175C0"/>
    <w:rsid w:val="00824DC8"/>
    <w:rsid w:val="00827132"/>
    <w:rsid w:val="0083001C"/>
    <w:rsid w:val="00834C0D"/>
    <w:rsid w:val="00841223"/>
    <w:rsid w:val="008416A6"/>
    <w:rsid w:val="008436AF"/>
    <w:rsid w:val="00843BA3"/>
    <w:rsid w:val="00845C14"/>
    <w:rsid w:val="008474A1"/>
    <w:rsid w:val="008506A2"/>
    <w:rsid w:val="008507DF"/>
    <w:rsid w:val="008514E2"/>
    <w:rsid w:val="00860E95"/>
    <w:rsid w:val="00861092"/>
    <w:rsid w:val="008643FB"/>
    <w:rsid w:val="0086727A"/>
    <w:rsid w:val="00867555"/>
    <w:rsid w:val="00867918"/>
    <w:rsid w:val="00882837"/>
    <w:rsid w:val="00883719"/>
    <w:rsid w:val="0088534E"/>
    <w:rsid w:val="00887379"/>
    <w:rsid w:val="008A0885"/>
    <w:rsid w:val="008A7D29"/>
    <w:rsid w:val="008B01B4"/>
    <w:rsid w:val="008B430A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304F3"/>
    <w:rsid w:val="0093135F"/>
    <w:rsid w:val="00936B78"/>
    <w:rsid w:val="00936FCE"/>
    <w:rsid w:val="00937ECF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74B"/>
    <w:rsid w:val="00983FD8"/>
    <w:rsid w:val="00984660"/>
    <w:rsid w:val="00984BEF"/>
    <w:rsid w:val="00990939"/>
    <w:rsid w:val="00993589"/>
    <w:rsid w:val="00994690"/>
    <w:rsid w:val="009A2290"/>
    <w:rsid w:val="009A3B73"/>
    <w:rsid w:val="009A4E8B"/>
    <w:rsid w:val="009A636A"/>
    <w:rsid w:val="009A7335"/>
    <w:rsid w:val="009C123B"/>
    <w:rsid w:val="009C1507"/>
    <w:rsid w:val="009C1BA3"/>
    <w:rsid w:val="009C2854"/>
    <w:rsid w:val="009D0527"/>
    <w:rsid w:val="009D1188"/>
    <w:rsid w:val="009D249C"/>
    <w:rsid w:val="009D3501"/>
    <w:rsid w:val="009D38FC"/>
    <w:rsid w:val="009E3798"/>
    <w:rsid w:val="009E5686"/>
    <w:rsid w:val="009F0D1E"/>
    <w:rsid w:val="009F7E74"/>
    <w:rsid w:val="00A032E9"/>
    <w:rsid w:val="00A045B7"/>
    <w:rsid w:val="00A06435"/>
    <w:rsid w:val="00A0769C"/>
    <w:rsid w:val="00A07D17"/>
    <w:rsid w:val="00A1090F"/>
    <w:rsid w:val="00A13584"/>
    <w:rsid w:val="00A13D1D"/>
    <w:rsid w:val="00A14E8D"/>
    <w:rsid w:val="00A16E98"/>
    <w:rsid w:val="00A173C8"/>
    <w:rsid w:val="00A17F88"/>
    <w:rsid w:val="00A22199"/>
    <w:rsid w:val="00A31541"/>
    <w:rsid w:val="00A334BC"/>
    <w:rsid w:val="00A34537"/>
    <w:rsid w:val="00A36B0D"/>
    <w:rsid w:val="00A41B46"/>
    <w:rsid w:val="00A45649"/>
    <w:rsid w:val="00A47B3D"/>
    <w:rsid w:val="00A50916"/>
    <w:rsid w:val="00A60231"/>
    <w:rsid w:val="00A67CDC"/>
    <w:rsid w:val="00A72AC9"/>
    <w:rsid w:val="00A750CD"/>
    <w:rsid w:val="00A76EEF"/>
    <w:rsid w:val="00A77CCB"/>
    <w:rsid w:val="00A82B5B"/>
    <w:rsid w:val="00A83BA4"/>
    <w:rsid w:val="00A84CB5"/>
    <w:rsid w:val="00A86D01"/>
    <w:rsid w:val="00A97AD1"/>
    <w:rsid w:val="00AA0295"/>
    <w:rsid w:val="00AA1AAC"/>
    <w:rsid w:val="00AA3820"/>
    <w:rsid w:val="00AA43CC"/>
    <w:rsid w:val="00AA4B4F"/>
    <w:rsid w:val="00AA6CA5"/>
    <w:rsid w:val="00AA6ECD"/>
    <w:rsid w:val="00AB138A"/>
    <w:rsid w:val="00AB2FDE"/>
    <w:rsid w:val="00AB3BFB"/>
    <w:rsid w:val="00AB7DEA"/>
    <w:rsid w:val="00AD02D4"/>
    <w:rsid w:val="00AD11FF"/>
    <w:rsid w:val="00AD1AB4"/>
    <w:rsid w:val="00AD3F97"/>
    <w:rsid w:val="00AD5524"/>
    <w:rsid w:val="00AD6ADD"/>
    <w:rsid w:val="00AD6B9A"/>
    <w:rsid w:val="00AE5B7B"/>
    <w:rsid w:val="00AE7FC5"/>
    <w:rsid w:val="00AF21F8"/>
    <w:rsid w:val="00AF3953"/>
    <w:rsid w:val="00B01632"/>
    <w:rsid w:val="00B02D7A"/>
    <w:rsid w:val="00B04D33"/>
    <w:rsid w:val="00B061B0"/>
    <w:rsid w:val="00B17B0A"/>
    <w:rsid w:val="00B33072"/>
    <w:rsid w:val="00B330A9"/>
    <w:rsid w:val="00B341FD"/>
    <w:rsid w:val="00B35038"/>
    <w:rsid w:val="00B36424"/>
    <w:rsid w:val="00B43928"/>
    <w:rsid w:val="00B47FF2"/>
    <w:rsid w:val="00B60DCD"/>
    <w:rsid w:val="00B61BFB"/>
    <w:rsid w:val="00B621E9"/>
    <w:rsid w:val="00B63847"/>
    <w:rsid w:val="00B65B16"/>
    <w:rsid w:val="00B72116"/>
    <w:rsid w:val="00B73539"/>
    <w:rsid w:val="00B74CC0"/>
    <w:rsid w:val="00B768CF"/>
    <w:rsid w:val="00B82E24"/>
    <w:rsid w:val="00B9297B"/>
    <w:rsid w:val="00B93EA4"/>
    <w:rsid w:val="00B94A81"/>
    <w:rsid w:val="00B9519A"/>
    <w:rsid w:val="00BA0976"/>
    <w:rsid w:val="00BA3FDE"/>
    <w:rsid w:val="00BA78D6"/>
    <w:rsid w:val="00BB20A0"/>
    <w:rsid w:val="00BB6B2D"/>
    <w:rsid w:val="00BC2336"/>
    <w:rsid w:val="00BD44AC"/>
    <w:rsid w:val="00BD762B"/>
    <w:rsid w:val="00BF64D2"/>
    <w:rsid w:val="00C01F94"/>
    <w:rsid w:val="00C0297F"/>
    <w:rsid w:val="00C2005F"/>
    <w:rsid w:val="00C20B2B"/>
    <w:rsid w:val="00C20D8E"/>
    <w:rsid w:val="00C3027A"/>
    <w:rsid w:val="00C367E9"/>
    <w:rsid w:val="00C42BCB"/>
    <w:rsid w:val="00C45D5A"/>
    <w:rsid w:val="00C50279"/>
    <w:rsid w:val="00C5285A"/>
    <w:rsid w:val="00C52C9A"/>
    <w:rsid w:val="00C54C37"/>
    <w:rsid w:val="00C60E6A"/>
    <w:rsid w:val="00C61903"/>
    <w:rsid w:val="00C65A7C"/>
    <w:rsid w:val="00C672D9"/>
    <w:rsid w:val="00C712DE"/>
    <w:rsid w:val="00C71D3B"/>
    <w:rsid w:val="00C753C2"/>
    <w:rsid w:val="00C816FE"/>
    <w:rsid w:val="00C82C1A"/>
    <w:rsid w:val="00C83ADC"/>
    <w:rsid w:val="00C842B4"/>
    <w:rsid w:val="00C8440A"/>
    <w:rsid w:val="00C84D63"/>
    <w:rsid w:val="00C86423"/>
    <w:rsid w:val="00CC02A7"/>
    <w:rsid w:val="00CC3095"/>
    <w:rsid w:val="00CC3BB8"/>
    <w:rsid w:val="00CC496B"/>
    <w:rsid w:val="00CC4D06"/>
    <w:rsid w:val="00CC5667"/>
    <w:rsid w:val="00CD0ACB"/>
    <w:rsid w:val="00CD48C2"/>
    <w:rsid w:val="00CE3C84"/>
    <w:rsid w:val="00CE6A68"/>
    <w:rsid w:val="00CF1E7D"/>
    <w:rsid w:val="00D0683C"/>
    <w:rsid w:val="00D10A5E"/>
    <w:rsid w:val="00D164EF"/>
    <w:rsid w:val="00D17638"/>
    <w:rsid w:val="00D261A3"/>
    <w:rsid w:val="00D30CE9"/>
    <w:rsid w:val="00D3193E"/>
    <w:rsid w:val="00D32C88"/>
    <w:rsid w:val="00D32D67"/>
    <w:rsid w:val="00D33604"/>
    <w:rsid w:val="00D33D0A"/>
    <w:rsid w:val="00D347AF"/>
    <w:rsid w:val="00D36B52"/>
    <w:rsid w:val="00D42889"/>
    <w:rsid w:val="00D45E27"/>
    <w:rsid w:val="00D54BB9"/>
    <w:rsid w:val="00D57C42"/>
    <w:rsid w:val="00D613B5"/>
    <w:rsid w:val="00D666A8"/>
    <w:rsid w:val="00D842F7"/>
    <w:rsid w:val="00D84EF5"/>
    <w:rsid w:val="00D8667A"/>
    <w:rsid w:val="00D9595D"/>
    <w:rsid w:val="00D9672F"/>
    <w:rsid w:val="00DA1E48"/>
    <w:rsid w:val="00DA44D2"/>
    <w:rsid w:val="00DB18F6"/>
    <w:rsid w:val="00DB4507"/>
    <w:rsid w:val="00DB618F"/>
    <w:rsid w:val="00DC0312"/>
    <w:rsid w:val="00DC1206"/>
    <w:rsid w:val="00DD07FB"/>
    <w:rsid w:val="00DD49B7"/>
    <w:rsid w:val="00DD5ACC"/>
    <w:rsid w:val="00DD66C5"/>
    <w:rsid w:val="00DF2210"/>
    <w:rsid w:val="00E03919"/>
    <w:rsid w:val="00E1248B"/>
    <w:rsid w:val="00E14A2B"/>
    <w:rsid w:val="00E1643A"/>
    <w:rsid w:val="00E206B8"/>
    <w:rsid w:val="00E224C8"/>
    <w:rsid w:val="00E24121"/>
    <w:rsid w:val="00E2631F"/>
    <w:rsid w:val="00E27237"/>
    <w:rsid w:val="00E2747B"/>
    <w:rsid w:val="00E319A4"/>
    <w:rsid w:val="00E334AD"/>
    <w:rsid w:val="00E43353"/>
    <w:rsid w:val="00E51CF6"/>
    <w:rsid w:val="00E528BE"/>
    <w:rsid w:val="00E5383A"/>
    <w:rsid w:val="00E6025A"/>
    <w:rsid w:val="00E61D96"/>
    <w:rsid w:val="00E649B0"/>
    <w:rsid w:val="00E65D5C"/>
    <w:rsid w:val="00E669A4"/>
    <w:rsid w:val="00E701E4"/>
    <w:rsid w:val="00E702FC"/>
    <w:rsid w:val="00E72DBD"/>
    <w:rsid w:val="00E81F49"/>
    <w:rsid w:val="00E87097"/>
    <w:rsid w:val="00E90468"/>
    <w:rsid w:val="00E9338B"/>
    <w:rsid w:val="00EA3047"/>
    <w:rsid w:val="00EA4C8D"/>
    <w:rsid w:val="00EA4EE8"/>
    <w:rsid w:val="00EA7F5D"/>
    <w:rsid w:val="00EB1BAF"/>
    <w:rsid w:val="00EB23F3"/>
    <w:rsid w:val="00EB3326"/>
    <w:rsid w:val="00EB4462"/>
    <w:rsid w:val="00EC34DD"/>
    <w:rsid w:val="00EC550C"/>
    <w:rsid w:val="00ED0E40"/>
    <w:rsid w:val="00ED614F"/>
    <w:rsid w:val="00EE19C9"/>
    <w:rsid w:val="00EE67EF"/>
    <w:rsid w:val="00EE708B"/>
    <w:rsid w:val="00EF578C"/>
    <w:rsid w:val="00EF659E"/>
    <w:rsid w:val="00EF79C9"/>
    <w:rsid w:val="00F00146"/>
    <w:rsid w:val="00F00B44"/>
    <w:rsid w:val="00F01810"/>
    <w:rsid w:val="00F020CC"/>
    <w:rsid w:val="00F0258D"/>
    <w:rsid w:val="00F12134"/>
    <w:rsid w:val="00F1228E"/>
    <w:rsid w:val="00F17F4A"/>
    <w:rsid w:val="00F24310"/>
    <w:rsid w:val="00F30359"/>
    <w:rsid w:val="00F3094B"/>
    <w:rsid w:val="00F31E40"/>
    <w:rsid w:val="00F4091A"/>
    <w:rsid w:val="00F40E68"/>
    <w:rsid w:val="00F45D99"/>
    <w:rsid w:val="00F47461"/>
    <w:rsid w:val="00F47CE3"/>
    <w:rsid w:val="00F5241A"/>
    <w:rsid w:val="00F52986"/>
    <w:rsid w:val="00F52C17"/>
    <w:rsid w:val="00F5432E"/>
    <w:rsid w:val="00F572E8"/>
    <w:rsid w:val="00F657D9"/>
    <w:rsid w:val="00F71C5F"/>
    <w:rsid w:val="00F724D0"/>
    <w:rsid w:val="00F8050C"/>
    <w:rsid w:val="00F85A10"/>
    <w:rsid w:val="00F85F44"/>
    <w:rsid w:val="00F87BB2"/>
    <w:rsid w:val="00F91A9B"/>
    <w:rsid w:val="00FA0B17"/>
    <w:rsid w:val="00FA51FF"/>
    <w:rsid w:val="00FA550D"/>
    <w:rsid w:val="00FA72C7"/>
    <w:rsid w:val="00FA784D"/>
    <w:rsid w:val="00FB0F1B"/>
    <w:rsid w:val="00FB12B4"/>
    <w:rsid w:val="00FB23FD"/>
    <w:rsid w:val="00FB42D6"/>
    <w:rsid w:val="00FB60FC"/>
    <w:rsid w:val="00FC1DD0"/>
    <w:rsid w:val="00FC5079"/>
    <w:rsid w:val="00FC59D5"/>
    <w:rsid w:val="00FD2D4F"/>
    <w:rsid w:val="00FF1E43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7F22"/>
    <w:rPr>
      <w:sz w:val="24"/>
      <w:szCs w:val="24"/>
    </w:rPr>
  </w:style>
  <w:style w:type="paragraph" w:styleId="1">
    <w:name w:val="heading 1"/>
    <w:basedOn w:val="a0"/>
    <w:next w:val="a0"/>
    <w:qFormat/>
    <w:rsid w:val="007F0C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27F22"/>
    <w:pPr>
      <w:keepNext/>
      <w:jc w:val="both"/>
      <w:outlineLvl w:val="1"/>
    </w:pPr>
    <w:rPr>
      <w:b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caption"/>
    <w:basedOn w:val="a0"/>
    <w:next w:val="a0"/>
    <w:qFormat/>
    <w:rsid w:val="00627F22"/>
    <w:pPr>
      <w:ind w:firstLine="540"/>
    </w:pPr>
    <w:rPr>
      <w:b/>
      <w:bCs/>
      <w:sz w:val="28"/>
    </w:rPr>
  </w:style>
  <w:style w:type="paragraph" w:styleId="a5">
    <w:name w:val="Body Text"/>
    <w:basedOn w:val="a0"/>
    <w:link w:val="a6"/>
    <w:rsid w:val="00627F22"/>
    <w:rPr>
      <w:sz w:val="28"/>
      <w:szCs w:val="20"/>
    </w:rPr>
  </w:style>
  <w:style w:type="character" w:customStyle="1" w:styleId="a6">
    <w:name w:val="Основной текст Знак"/>
    <w:link w:val="a5"/>
    <w:rsid w:val="001A09B2"/>
    <w:rPr>
      <w:sz w:val="28"/>
    </w:rPr>
  </w:style>
  <w:style w:type="table" w:styleId="a7">
    <w:name w:val="Table Grid"/>
    <w:basedOn w:val="a2"/>
    <w:uiPriority w:val="39"/>
    <w:rsid w:val="0062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EB1BAF"/>
  </w:style>
  <w:style w:type="paragraph" w:styleId="a8">
    <w:name w:val="List Paragraph"/>
    <w:basedOn w:val="a0"/>
    <w:uiPriority w:val="34"/>
    <w:qFormat/>
    <w:rsid w:val="00626EBE"/>
    <w:pPr>
      <w:ind w:left="720"/>
      <w:contextualSpacing/>
    </w:pPr>
    <w:rPr>
      <w:sz w:val="20"/>
      <w:szCs w:val="20"/>
    </w:rPr>
  </w:style>
  <w:style w:type="paragraph" w:styleId="a9">
    <w:name w:val="No Spacing"/>
    <w:qFormat/>
    <w:rsid w:val="00626EBE"/>
  </w:style>
  <w:style w:type="paragraph" w:styleId="aa">
    <w:name w:val="Normal (Web)"/>
    <w:basedOn w:val="a0"/>
    <w:uiPriority w:val="99"/>
    <w:rsid w:val="00276F2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276F2C"/>
    <w:rPr>
      <w:rFonts w:cs="Times New Roman"/>
      <w:b/>
      <w:bCs/>
    </w:r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276F2C"/>
    <w:pPr>
      <w:ind w:firstLine="709"/>
      <w:jc w:val="both"/>
    </w:pPr>
    <w:rPr>
      <w:sz w:val="28"/>
      <w:szCs w:val="28"/>
    </w:rPr>
  </w:style>
  <w:style w:type="paragraph" w:styleId="a">
    <w:name w:val="List Bullet"/>
    <w:basedOn w:val="a0"/>
    <w:rsid w:val="00291AC2"/>
    <w:pPr>
      <w:numPr>
        <w:numId w:val="7"/>
      </w:numPr>
    </w:pPr>
  </w:style>
  <w:style w:type="paragraph" w:customStyle="1" w:styleId="6">
    <w:name w:val="Без интервала6"/>
    <w:rsid w:val="0040040B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0"/>
    <w:rsid w:val="0040040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004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84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224004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9F0D1E"/>
  </w:style>
  <w:style w:type="character" w:styleId="ac">
    <w:name w:val="Hyperlink"/>
    <w:uiPriority w:val="99"/>
    <w:unhideWhenUsed/>
    <w:rsid w:val="009F0D1E"/>
    <w:rPr>
      <w:color w:val="0000FF"/>
      <w:u w:val="single"/>
    </w:rPr>
  </w:style>
  <w:style w:type="paragraph" w:styleId="ad">
    <w:name w:val="footnote text"/>
    <w:basedOn w:val="a0"/>
    <w:link w:val="ae"/>
    <w:uiPriority w:val="99"/>
    <w:unhideWhenUsed/>
    <w:rsid w:val="00AD1AB4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AD1AB4"/>
  </w:style>
  <w:style w:type="character" w:styleId="af">
    <w:name w:val="footnote reference"/>
    <w:uiPriority w:val="99"/>
    <w:unhideWhenUsed/>
    <w:rsid w:val="00AD1AB4"/>
    <w:rPr>
      <w:vertAlign w:val="superscript"/>
    </w:rPr>
  </w:style>
  <w:style w:type="character" w:styleId="af0">
    <w:name w:val="Emphasis"/>
    <w:qFormat/>
    <w:rsid w:val="002370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2.xm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floor>
      <c:spPr>
        <a:noFill/>
        <a:ln w="6350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 w="25450">
              <a:noFill/>
            </a:ln>
          </c:spPr>
          <c:dLbls>
            <c:spPr>
              <a:noFill/>
              <a:ln w="2545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 w="25450">
              <a:noFill/>
            </a:ln>
          </c:spPr>
          <c:dLbls>
            <c:dLbl>
              <c:idx val="0"/>
              <c:layout>
                <c:manualLayout>
                  <c:x val="3.7617554858934171E-2"/>
                  <c:y val="-7.1684587813620106E-3"/>
                </c:manualLayout>
              </c:layout>
              <c:showVal val="1"/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</c:dLbl>
            <c:spPr>
              <a:noFill/>
              <a:ln w="2545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shape val="box"/>
        <c:axId val="186132736"/>
        <c:axId val="186146816"/>
        <c:axId val="0"/>
      </c:bar3DChart>
      <c:catAx>
        <c:axId val="18613273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636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146816"/>
        <c:crosses val="autoZero"/>
        <c:auto val="1"/>
        <c:lblAlgn val="ctr"/>
        <c:lblOffset val="100"/>
      </c:catAx>
      <c:valAx>
        <c:axId val="186146816"/>
        <c:scaling>
          <c:orientation val="minMax"/>
        </c:scaling>
        <c:axPos val="l"/>
        <c:majorGridlines>
          <c:spPr>
            <a:ln w="954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6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132736"/>
        <c:crosses val="autoZero"/>
        <c:crossBetween val="between"/>
      </c:valAx>
      <c:spPr>
        <a:noFill/>
        <a:ln w="25450">
          <a:noFill/>
        </a:ln>
      </c:spPr>
    </c:plotArea>
    <c:legend>
      <c:legendPos val="b"/>
      <c:spPr>
        <a:noFill/>
        <a:ln w="2545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2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4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gapWidth val="182"/>
        <c:axId val="214334848"/>
        <c:axId val="214357120"/>
      </c:barChart>
      <c:catAx>
        <c:axId val="2143348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357120"/>
        <c:crosses val="autoZero"/>
        <c:auto val="1"/>
        <c:lblAlgn val="ctr"/>
        <c:lblOffset val="100"/>
      </c:catAx>
      <c:valAx>
        <c:axId val="214357120"/>
        <c:scaling>
          <c:orientation val="minMax"/>
        </c:scaling>
        <c:axPos val="b"/>
        <c:majorGridlines>
          <c:spPr>
            <a:ln w="95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334848"/>
        <c:crosses val="autoZero"/>
        <c:crossBetween val="between"/>
      </c:valAx>
      <c:spPr>
        <a:noFill/>
        <a:ln w="25388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7"/>
            <c:spPr>
              <a:solidFill>
                <a:schemeClr val="accent6"/>
              </a:solidFill>
              <a:ln w="19027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27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1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firstSliceAng val="0"/>
      </c:pieChart>
      <c:spPr>
        <a:noFill/>
        <a:ln w="25369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136430358593E-2"/>
          <c:y val="5.9547693524610833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6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32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32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32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37E-3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9.7456943756156419E-2"/>
                  <c:y val="-4.6030015478834445E-2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2.8134500428825725E-2"/>
                  <c:y val="-7.2127193571793299E-2"/>
                </c:manualLayout>
              </c:layout>
              <c:dLblPos val="bestFit"/>
              <c:showVal val="1"/>
              <c:showCatNam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49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</c:pie3DChart>
      <c:spPr>
        <a:noFill/>
        <a:ln w="25327">
          <a:noFill/>
        </a:ln>
      </c:spPr>
    </c:plotArea>
    <c:plotVisOnly val="1"/>
    <c:dispBlanksAs val="zero"/>
  </c:chart>
  <c:spPr>
    <a:solidFill>
      <a:schemeClr val="bg1"/>
    </a:solidFill>
    <a:ln w="949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49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firstSliceAng val="0"/>
      </c:pieChart>
      <c:spPr>
        <a:noFill/>
        <a:ln w="25399">
          <a:noFill/>
        </a:ln>
      </c:spPr>
    </c:plotArea>
    <c:legend>
      <c:legendPos val="b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 w="25399">
          <a:noFill/>
        </a:ln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49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firstSliceAng val="0"/>
      </c:pieChart>
      <c:spPr>
        <a:noFill/>
        <a:ln w="25399">
          <a:noFill/>
        </a:ln>
      </c:spPr>
    </c:plotArea>
    <c:legend>
      <c:legendPos val="b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 w="25398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 w="25398">
              <a:noFill/>
            </a:ln>
          </c:spPr>
          <c:dLbls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 w="25398">
              <a:noFill/>
            </a:ln>
          </c:spPr>
          <c:dLbls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98">
              <a:noFill/>
            </a:ln>
          </c:spPr>
          <c:dLbls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196944640"/>
        <c:axId val="196946176"/>
      </c:barChart>
      <c:catAx>
        <c:axId val="196944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946176"/>
        <c:crosses val="autoZero"/>
        <c:auto val="1"/>
        <c:lblAlgn val="ctr"/>
        <c:lblOffset val="100"/>
      </c:catAx>
      <c:valAx>
        <c:axId val="196946176"/>
        <c:scaling>
          <c:orientation val="minMax"/>
        </c:scaling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944640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 w="25399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 w="25399">
              <a:noFill/>
            </a:ln>
          </c:spPr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 w="25399">
              <a:noFill/>
            </a:ln>
          </c:spPr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99">
              <a:noFill/>
            </a:ln>
          </c:spPr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gapWidth val="219"/>
        <c:overlap val="-27"/>
        <c:axId val="203985664"/>
        <c:axId val="203987200"/>
      </c:barChart>
      <c:catAx>
        <c:axId val="20398566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87200"/>
        <c:crosses val="autoZero"/>
        <c:auto val="1"/>
        <c:lblAlgn val="ctr"/>
        <c:lblOffset val="100"/>
        <c:tickLblSkip val="1"/>
      </c:catAx>
      <c:valAx>
        <c:axId val="203987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85664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gapWidth val="219"/>
        <c:axId val="203858688"/>
        <c:axId val="203860224"/>
      </c:barChart>
      <c:catAx>
        <c:axId val="2038586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860224"/>
        <c:crosses val="autoZero"/>
        <c:auto val="1"/>
        <c:lblAlgn val="ctr"/>
        <c:lblOffset val="100"/>
      </c:catAx>
      <c:valAx>
        <c:axId val="2038602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85868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49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49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firstSliceAng val="0"/>
        <c:holeSize val="75"/>
      </c:doughnutChart>
      <c:spPr>
        <a:noFill/>
        <a:ln w="25399">
          <a:noFill/>
        </a:ln>
      </c:spPr>
    </c:plotArea>
    <c:legend>
      <c:legendPos val="b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b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470125063"/>
          <c:y val="4.5427942196880561E-3"/>
        </c:manualLayout>
      </c:layout>
      <c:spPr>
        <a:noFill/>
        <a:ln>
          <a:noFill/>
        </a:ln>
        <a:effectLst/>
      </c:spPr>
    </c:title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394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545723520097182"/>
                  <c:y val="0.19192742211571379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dLblPos val="bestFit"/>
              <c:showVal val="1"/>
              <c:showCatName val="1"/>
            </c:dLbl>
            <c:dLbl>
              <c:idx val="4"/>
              <c:layout>
                <c:manualLayout>
                  <c:x val="5.8884969957267719E-2"/>
                  <c:y val="-0.163311651260983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5"/>
              <c:layout>
                <c:manualLayout>
                  <c:x val="0.1578547970759854"/>
                  <c:y val="-0.13997717676594773"/>
                </c:manualLayout>
              </c:layout>
              <c:dLblPos val="bestFit"/>
              <c:showVal val="1"/>
              <c:showCatNam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</c:pie3DChart>
      <c:spPr>
        <a:noFill/>
        <a:ln w="25394">
          <a:noFill/>
        </a:ln>
      </c:spPr>
    </c:plotArea>
    <c:plotVisOnly val="1"/>
    <c:dispBlanksAs val="zero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5BC86-C870-4430-A3D7-129594D2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2021-03-30T10:43:00Z</cp:lastPrinted>
  <dcterms:created xsi:type="dcterms:W3CDTF">2022-11-02T10:08:00Z</dcterms:created>
  <dcterms:modified xsi:type="dcterms:W3CDTF">2022-11-02T10:08:00Z</dcterms:modified>
</cp:coreProperties>
</file>