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5A" w:rsidRPr="003F122B" w:rsidRDefault="00AF1E5A" w:rsidP="00AF1E5A">
      <w:pPr>
        <w:spacing w:after="162" w:line="262" w:lineRule="auto"/>
        <w:ind w:right="-11"/>
        <w:jc w:val="right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Приложение № 1</w:t>
      </w:r>
    </w:p>
    <w:p w:rsidR="00AF1E5A" w:rsidRDefault="00AF1E5A" w:rsidP="00AF1E5A">
      <w:pPr>
        <w:tabs>
          <w:tab w:val="right" w:pos="9639"/>
        </w:tabs>
        <w:ind w:right="-1"/>
        <w:jc w:val="center"/>
        <w:rPr>
          <w:b/>
          <w:color w:val="000000"/>
          <w:sz w:val="28"/>
          <w:szCs w:val="22"/>
          <w:lang w:val="ru-RU" w:eastAsia="ru-RU"/>
        </w:rPr>
      </w:pPr>
      <w:bookmarkStart w:id="0" w:name="_GoBack"/>
      <w:r w:rsidRPr="003F122B">
        <w:rPr>
          <w:b/>
          <w:color w:val="000000"/>
          <w:sz w:val="28"/>
          <w:szCs w:val="22"/>
          <w:lang w:val="ru-RU" w:eastAsia="ru-RU"/>
        </w:rPr>
        <w:t>Перечень правовых актов, регламентирующих профилактическую работу в информационном пространстве</w:t>
      </w:r>
    </w:p>
    <w:bookmarkEnd w:id="0"/>
    <w:p w:rsidR="00AF1E5A" w:rsidRPr="006B5952" w:rsidRDefault="00AF1E5A" w:rsidP="00AF1E5A">
      <w:pPr>
        <w:tabs>
          <w:tab w:val="right" w:pos="9639"/>
        </w:tabs>
        <w:ind w:right="-1"/>
        <w:jc w:val="center"/>
        <w:rPr>
          <w:b/>
          <w:sz w:val="32"/>
          <w:szCs w:val="32"/>
          <w:lang w:val="ru-RU"/>
        </w:rPr>
      </w:pPr>
      <w:r>
        <w:rPr>
          <w:b/>
          <w:color w:val="000000"/>
          <w:sz w:val="28"/>
          <w:szCs w:val="22"/>
          <w:lang w:val="ru-RU" w:eastAsia="ru-RU"/>
        </w:rPr>
        <w:t xml:space="preserve"> </w:t>
      </w:r>
      <w:r>
        <w:rPr>
          <w:color w:val="000000"/>
          <w:sz w:val="28"/>
          <w:szCs w:val="22"/>
          <w:lang w:val="ru-RU" w:eastAsia="ru-RU"/>
        </w:rPr>
        <w:t>(</w:t>
      </w:r>
      <w:r w:rsidRPr="007D1FE5">
        <w:rPr>
          <w:color w:val="000000"/>
          <w:sz w:val="28"/>
          <w:szCs w:val="22"/>
          <w:lang w:val="ru-RU" w:eastAsia="ru-RU"/>
        </w:rPr>
        <w:t>Аппарат Национального антитеррористического комитета</w:t>
      </w:r>
      <w:r>
        <w:rPr>
          <w:color w:val="000000"/>
          <w:sz w:val="28"/>
          <w:szCs w:val="22"/>
          <w:lang w:val="ru-RU" w:eastAsia="ru-RU"/>
        </w:rPr>
        <w:t>)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226" w:line="249" w:lineRule="auto"/>
        <w:ind w:left="290" w:right="214" w:hanging="10"/>
        <w:jc w:val="center"/>
        <w:textAlignment w:val="auto"/>
        <w:outlineLvl w:val="0"/>
        <w:rPr>
          <w:b/>
          <w:color w:val="000000"/>
          <w:sz w:val="28"/>
          <w:szCs w:val="22"/>
          <w:lang w:val="ru-RU" w:eastAsia="ru-RU"/>
        </w:rPr>
      </w:pPr>
    </w:p>
    <w:p w:rsidR="00AF1E5A" w:rsidRPr="003F122B" w:rsidRDefault="00AF1E5A" w:rsidP="00AF1E5A">
      <w:pPr>
        <w:suppressAutoHyphens w:val="0"/>
        <w:overflowPunct/>
        <w:autoSpaceDE/>
        <w:spacing w:after="118" w:line="252" w:lineRule="auto"/>
        <w:ind w:right="-11"/>
        <w:textAlignment w:val="auto"/>
        <w:rPr>
          <w:rFonts w:ascii="Calibri" w:eastAsia="Segoe UI Symbol" w:hAnsi="Calibri" w:cs="Segoe UI Symbol"/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Деятельность субъектов профилактики по созданию и распространению антитеррористического контента, как одного из направлений профилактической работы, регулируется такими нормативными правовыми актами как: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</w:p>
    <w:p w:rsidR="00AF1E5A" w:rsidRPr="003F122B" w:rsidRDefault="00AF1E5A" w:rsidP="00AF1E5A">
      <w:pPr>
        <w:suppressAutoHyphens w:val="0"/>
        <w:overflowPunct/>
        <w:autoSpaceDE/>
        <w:spacing w:after="118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Конституция Российской Федерации;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176" w:line="259" w:lineRule="auto"/>
        <w:ind w:left="10" w:right="4" w:hanging="10"/>
        <w:jc w:val="center"/>
        <w:textAlignment w:val="auto"/>
        <w:outlineLvl w:val="1"/>
        <w:rPr>
          <w:b/>
          <w:color w:val="000000"/>
          <w:sz w:val="28"/>
          <w:szCs w:val="22"/>
          <w:lang w:val="ru-RU" w:eastAsia="ru-RU"/>
        </w:rPr>
      </w:pPr>
      <w:r w:rsidRPr="003F122B">
        <w:rPr>
          <w:i/>
          <w:color w:val="000000"/>
          <w:sz w:val="28"/>
          <w:szCs w:val="22"/>
          <w:lang w:val="ru-RU" w:eastAsia="ru-RU"/>
        </w:rPr>
        <w:t>Федеральные законы</w:t>
      </w:r>
    </w:p>
    <w:p w:rsidR="00AF1E5A" w:rsidRPr="003F122B" w:rsidRDefault="00AF1E5A" w:rsidP="00AF1E5A">
      <w:pPr>
        <w:tabs>
          <w:tab w:val="center" w:pos="1571"/>
          <w:tab w:val="center" w:pos="3260"/>
          <w:tab w:val="center" w:pos="4783"/>
          <w:tab w:val="center" w:pos="6568"/>
          <w:tab w:val="center" w:pos="7787"/>
          <w:tab w:val="right" w:pos="10209"/>
        </w:tabs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Бюджетный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кодекс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Российской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Федерации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от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31 июля 1998 г.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№ 145-ФЗ;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Закон Российской Федерации от 27 декабря 1991 г. № 2124-I «О средствах массовой информации»;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22 августа 1996 г. № 126-ФЗ «О государственной поддержке кинематографии Российской Федерации»;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7 июля 2003 г. № 126-ФЗ «О связи»;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6 марта 2006 г. № 35-ФЗ «О противодействии терроризму»;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29 декабря 2010 г. № 436-ФЗ «О защите детей от информации, причиняющей вред их здоровью и развитию»;</w:t>
      </w:r>
    </w:p>
    <w:p w:rsidR="00AF1E5A" w:rsidRPr="003F122B" w:rsidRDefault="00AF1E5A" w:rsidP="00AF1E5A">
      <w:pPr>
        <w:suppressAutoHyphens w:val="0"/>
        <w:overflowPunct/>
        <w:autoSpaceDE/>
        <w:spacing w:after="170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Федеральный закон от 13 июля 2020 г. № 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210" w:line="259" w:lineRule="auto"/>
        <w:ind w:left="10" w:right="4" w:hanging="10"/>
        <w:jc w:val="center"/>
        <w:textAlignment w:val="auto"/>
        <w:outlineLvl w:val="1"/>
        <w:rPr>
          <w:b/>
          <w:color w:val="000000"/>
          <w:sz w:val="28"/>
          <w:szCs w:val="22"/>
          <w:lang w:val="ru-RU" w:eastAsia="ru-RU"/>
        </w:rPr>
      </w:pPr>
      <w:r w:rsidRPr="003F122B">
        <w:rPr>
          <w:i/>
          <w:color w:val="000000"/>
          <w:sz w:val="28"/>
          <w:szCs w:val="22"/>
          <w:lang w:val="ru-RU" w:eastAsia="ru-RU"/>
        </w:rPr>
        <w:t>Указы и поручения Президента Российской Федерации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Концепция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противодействия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терроризму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в </w:t>
      </w:r>
      <w:r w:rsidRPr="003F122B">
        <w:rPr>
          <w:color w:val="000000"/>
          <w:sz w:val="28"/>
          <w:szCs w:val="22"/>
          <w:lang w:val="ru-RU" w:eastAsia="ru-RU"/>
        </w:rPr>
        <w:tab/>
        <w:t>Российской</w:t>
      </w:r>
      <w:r>
        <w:rPr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Федерации (утв. Президентом Российской Федерации 5 октября 2009 г.);</w:t>
      </w:r>
    </w:p>
    <w:p w:rsidR="00AF1E5A" w:rsidRDefault="00AF1E5A" w:rsidP="00AF1E5A">
      <w:pPr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Указ Президента Российской Федерации от 24 декабря 2014 г. № 808 «Об утверждении Основ государственной культурной политики»;</w:t>
      </w:r>
    </w:p>
    <w:p w:rsidR="00AF1E5A" w:rsidRPr="003F122B" w:rsidRDefault="00AF1E5A" w:rsidP="00AF1E5A">
      <w:pPr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Указ Президента Российской Федерации от 9 мая 2017 г. № 203 «О Стратегии развития информационного общества в Российской Федерации на 2017–2030 годы»;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Указ Президента Российской Федерации от 30 января 2019 г. № 30 «О грантах Президента Российской Федерации, предоставляемых на развитие гражданского общества»;</w:t>
      </w:r>
    </w:p>
    <w:p w:rsidR="00AF1E5A" w:rsidRPr="003F122B" w:rsidRDefault="00AF1E5A" w:rsidP="00AF1E5A">
      <w:pPr>
        <w:suppressAutoHyphens w:val="0"/>
        <w:overflowPunct/>
        <w:autoSpaceDE/>
        <w:spacing w:after="4" w:line="262" w:lineRule="auto"/>
        <w:ind w:right="-11"/>
        <w:jc w:val="right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Указ Президента Российской Федерации от 2 июля 2021 г. № 400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lastRenderedPageBreak/>
        <w:t>«О Стратегии национальной безопасности Российской Федерации»;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Комплексный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план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противодействия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идеологии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терроризма на 2019–2023 годы (утв. Президентом РФ 28 декабря 2018 г. № Пр-2665) </w:t>
      </w:r>
    </w:p>
    <w:p w:rsidR="00AF1E5A" w:rsidRPr="003F122B" w:rsidRDefault="00AF1E5A" w:rsidP="00AF1E5A">
      <w:pPr>
        <w:suppressAutoHyphens w:val="0"/>
        <w:overflowPunct/>
        <w:autoSpaceDE/>
        <w:spacing w:after="149" w:line="261" w:lineRule="auto"/>
        <w:ind w:right="3247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(</w:t>
      </w:r>
      <w:proofErr w:type="spellStart"/>
      <w:r w:rsidRPr="003F122B">
        <w:rPr>
          <w:color w:val="000000"/>
          <w:sz w:val="28"/>
          <w:szCs w:val="22"/>
          <w:lang w:val="ru-RU" w:eastAsia="ru-RU"/>
        </w:rPr>
        <w:t>пп</w:t>
      </w:r>
      <w:proofErr w:type="spellEnd"/>
      <w:r w:rsidRPr="003F122B">
        <w:rPr>
          <w:color w:val="000000"/>
          <w:sz w:val="28"/>
          <w:szCs w:val="22"/>
          <w:lang w:val="ru-RU" w:eastAsia="ru-RU"/>
        </w:rPr>
        <w:t>. 2.4; 3.1.1–3.1.5);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176" w:line="259" w:lineRule="auto"/>
        <w:ind w:left="10" w:right="4" w:hanging="10"/>
        <w:jc w:val="center"/>
        <w:textAlignment w:val="auto"/>
        <w:outlineLvl w:val="1"/>
        <w:rPr>
          <w:b/>
          <w:color w:val="000000"/>
          <w:sz w:val="28"/>
          <w:szCs w:val="22"/>
          <w:lang w:val="ru-RU" w:eastAsia="ru-RU"/>
        </w:rPr>
      </w:pPr>
      <w:r w:rsidRPr="003F122B">
        <w:rPr>
          <w:i/>
          <w:color w:val="000000"/>
          <w:sz w:val="28"/>
          <w:szCs w:val="22"/>
          <w:lang w:val="ru-RU" w:eastAsia="ru-RU"/>
        </w:rPr>
        <w:t>Постановления Правительства Российской Федерации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26 октября 2012 г. № 1101 «О единой автоматизированной информационной системе «Единый реестр доменных имен, указателей страниц сайтов в </w:t>
      </w:r>
      <w:proofErr w:type="spellStart"/>
      <w:r w:rsidRPr="003F122B">
        <w:rPr>
          <w:color w:val="000000"/>
          <w:sz w:val="28"/>
          <w:szCs w:val="22"/>
          <w:lang w:val="ru-RU" w:eastAsia="ru-RU"/>
        </w:rPr>
        <w:t>информационнотелекоммуникационной</w:t>
      </w:r>
      <w:proofErr w:type="spellEnd"/>
      <w:r w:rsidRPr="003F122B">
        <w:rPr>
          <w:color w:val="000000"/>
          <w:sz w:val="28"/>
          <w:szCs w:val="22"/>
          <w:lang w:val="ru-RU" w:eastAsia="ru-RU"/>
        </w:rPr>
        <w:t xml:space="preserve">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>в</w:t>
      </w:r>
      <w:proofErr w:type="gramEnd"/>
      <w:r w:rsidRPr="003F122B">
        <w:rPr>
          <w:color w:val="000000"/>
          <w:sz w:val="28"/>
          <w:szCs w:val="22"/>
          <w:lang w:val="ru-RU" w:eastAsia="ru-RU"/>
        </w:rPr>
        <w:t xml:space="preserve"> Российской </w:t>
      </w:r>
    </w:p>
    <w:p w:rsidR="00AF1E5A" w:rsidRPr="003F122B" w:rsidRDefault="00AF1E5A" w:rsidP="00AF1E5A">
      <w:pPr>
        <w:suppressAutoHyphens w:val="0"/>
        <w:overflowPunct/>
        <w:autoSpaceDE/>
        <w:spacing w:after="36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Федерации запрещено»;</w:t>
      </w:r>
    </w:p>
    <w:p w:rsidR="00AF1E5A" w:rsidRPr="003F122B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 xml:space="preserve">постановление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Правительства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Российской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Федерации от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31 декабря 2016 г.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№ 1579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«Об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утверждении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Правил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предоставления 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проектов»;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постановление Правительства Российской Федерации от 28 июня 2017 г. № 758 «Об утверждении Правил предоставления из федерального бюджета субсидии Общероссийской общественно-государственной организации «Российский фонд культуры»;</w:t>
      </w:r>
      <w:proofErr w:type="gramEnd"/>
      <w:r w:rsidRPr="003F122B">
        <w:rPr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27 июня 2018 г. № 741 «Об утверждении Правил предоставления субсидий из федерального бюджета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некоммерческим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организациям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(за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исключением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субсидий государственным (муниципальным) учреждениям) на реализацию творческих проектов в сфере музыкального, театрального, изобразительного искусства и народного творчества и признании утратившими силу некоторых актов </w:t>
      </w:r>
    </w:p>
    <w:p w:rsidR="00AF1E5A" w:rsidRPr="00654009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rFonts w:ascii="Calibri" w:eastAsia="Segoe UI Symbol" w:hAnsi="Calibri" w:cs="Segoe UI Symbol"/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Правительства Российской Федерации»;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</w:p>
    <w:p w:rsidR="00AF1E5A" w:rsidRPr="003F122B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28 мая 2020 г. № 770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«О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Правительственной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комиссии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по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развитию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производства </w:t>
      </w:r>
    </w:p>
    <w:p w:rsidR="00AF1E5A" w:rsidRPr="00654009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rFonts w:ascii="Calibri" w:eastAsia="Segoe UI Symbol" w:hAnsi="Calibri" w:cs="Segoe UI Symbol"/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и распространения отечественного аудиовизуального контента»;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8 октября 2020 г. № 1634 «О предоставлении субсидий из федерального бюджета на поддержку кинематографии и признании утратившими силу некоторых актов Правительства Российской Федерации и отдельных положений некоторых актов Правительства </w:t>
      </w:r>
    </w:p>
    <w:p w:rsidR="00AF1E5A" w:rsidRPr="003F122B" w:rsidRDefault="00AF1E5A" w:rsidP="00AF1E5A">
      <w:pPr>
        <w:suppressAutoHyphens w:val="0"/>
        <w:overflowPunct/>
        <w:autoSpaceDE/>
        <w:spacing w:after="350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lastRenderedPageBreak/>
        <w:t xml:space="preserve">Российской Федерации»;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постановление Правительства Российской Федерации от 2 февраля 2021 г. № 103 «Об утверждении Правил предоставления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</w:t>
      </w:r>
      <w:proofErr w:type="spellStart"/>
      <w:r w:rsidRPr="003F122B">
        <w:rPr>
          <w:color w:val="000000"/>
          <w:sz w:val="28"/>
          <w:szCs w:val="22"/>
          <w:lang w:val="ru-RU" w:eastAsia="ru-RU"/>
        </w:rPr>
        <w:t>информационнотелекоммуникационной</w:t>
      </w:r>
      <w:proofErr w:type="spellEnd"/>
      <w:r w:rsidRPr="003F122B">
        <w:rPr>
          <w:color w:val="000000"/>
          <w:sz w:val="28"/>
          <w:szCs w:val="22"/>
          <w:lang w:val="ru-RU" w:eastAsia="ru-RU"/>
        </w:rPr>
        <w:t xml:space="preserve"> сети «Интернет» сайтов, имеющих социальное или образовательное значение»;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>постановление Правительства Российской Федерации от 11 февраля 2021 г. № 158 «Об утверждении Правил предоставления из федерального бюджета субсидий организациям, осуществляющим выпуск, распространение и тиражирование социально значимых проектов в области печатных средств массовой информации, выпуск изданий для инвалидов и инвалидов по зрению»;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176" w:line="259" w:lineRule="auto"/>
        <w:ind w:left="10" w:right="4" w:hanging="10"/>
        <w:jc w:val="center"/>
        <w:textAlignment w:val="auto"/>
        <w:outlineLvl w:val="1"/>
        <w:rPr>
          <w:b/>
          <w:color w:val="000000"/>
          <w:sz w:val="28"/>
          <w:szCs w:val="22"/>
          <w:lang w:val="ru-RU" w:eastAsia="ru-RU"/>
        </w:rPr>
      </w:pPr>
      <w:r w:rsidRPr="003F122B">
        <w:rPr>
          <w:i/>
          <w:color w:val="000000"/>
          <w:sz w:val="28"/>
          <w:szCs w:val="22"/>
          <w:lang w:val="ru-RU" w:eastAsia="ru-RU"/>
        </w:rPr>
        <w:t>Правовые акты федеральных органов исполнительной власти</w:t>
      </w:r>
    </w:p>
    <w:p w:rsidR="00AF1E5A" w:rsidRPr="003F122B" w:rsidRDefault="00AF1E5A" w:rsidP="00AF1E5A">
      <w:pPr>
        <w:suppressAutoHyphens w:val="0"/>
        <w:overflowPunct/>
        <w:autoSpaceDE/>
        <w:spacing w:after="41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Национальный стандарт Российской Федерации ГОСТ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>Р</w:t>
      </w:r>
      <w:proofErr w:type="gramEnd"/>
      <w:r w:rsidRPr="003F122B">
        <w:rPr>
          <w:color w:val="000000"/>
          <w:sz w:val="28"/>
          <w:szCs w:val="22"/>
          <w:lang w:val="ru-RU" w:eastAsia="ru-RU"/>
        </w:rPr>
        <w:t xml:space="preserve">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 (утв. и введен в действие приказом Федерального агентства по техническому регулированию и метрологии от 29 августа 2019 г. № 589-ст);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приказ Федеральной службы по надзору в сфере образования и науки Российской Федерации от 14 августа 2020 г. № 831 «Об утверждении Требований к структуре официального сайта образовательной организации в </w:t>
      </w:r>
      <w:proofErr w:type="spellStart"/>
      <w:r w:rsidRPr="003F122B">
        <w:rPr>
          <w:color w:val="000000"/>
          <w:sz w:val="28"/>
          <w:szCs w:val="22"/>
          <w:lang w:val="ru-RU" w:eastAsia="ru-RU"/>
        </w:rPr>
        <w:t>информационнотелекоммуникационной</w:t>
      </w:r>
      <w:proofErr w:type="spellEnd"/>
      <w:r w:rsidRPr="003F122B">
        <w:rPr>
          <w:color w:val="000000"/>
          <w:sz w:val="28"/>
          <w:szCs w:val="22"/>
          <w:lang w:val="ru-RU" w:eastAsia="ru-RU"/>
        </w:rPr>
        <w:t xml:space="preserve"> сети «Интернет» и формату представления информации»;</w:t>
      </w:r>
    </w:p>
    <w:p w:rsidR="00AF1E5A" w:rsidRPr="003F122B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приказ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Министерства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культуры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Российской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Федерации от 23 июня 2021 г. № 1028 «Об утверждении положения об отборе организаций кинематографии,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претендующих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получение </w:t>
      </w:r>
      <w:r w:rsidRPr="003F122B">
        <w:rPr>
          <w:color w:val="000000"/>
          <w:sz w:val="28"/>
          <w:szCs w:val="22"/>
          <w:lang w:val="ru-RU" w:eastAsia="ru-RU"/>
        </w:rPr>
        <w:tab/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>субсидий</w:t>
      </w:r>
      <w:proofErr w:type="gramEnd"/>
      <w:r w:rsidRPr="003F122B">
        <w:rPr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производство национальных фильмов»;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приказ Министерства финансов Российской Федерации от 1 декабря 2021 г. № 204н «Об утверждении Порядка формирования и ведения реестра субсидий, в том числе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грантов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в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форме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субсидий,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предоставляемых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юридическим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лицам, индивидуальным предпринимателям, а также физическим лицам – производителям товаров, работ, услуг»;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 xml:space="preserve">приказ Министерства цифрового развития, связи и массовых коммуникаций Российской Федерации от 30 ноября 2021 г. № 1247 «Об объявлении приема заявок и организации работы по предоставлению из федерального бюджета субсидий организациям, осуществляющим выпуск, распространение и тиражирование социально значимых проектов в области печатных средств </w:t>
      </w:r>
      <w:r w:rsidRPr="003F122B">
        <w:rPr>
          <w:color w:val="000000"/>
          <w:sz w:val="28"/>
          <w:szCs w:val="22"/>
          <w:lang w:val="ru-RU" w:eastAsia="ru-RU"/>
        </w:rPr>
        <w:lastRenderedPageBreak/>
        <w:t xml:space="preserve">массовой информации, выпуск изданий для инвалидов и инвалидов по зрению, в 2022 году» </w:t>
      </w:r>
      <w:proofErr w:type="gramEnd"/>
    </w:p>
    <w:p w:rsidR="00AF1E5A" w:rsidRPr="003F122B" w:rsidRDefault="00AF1E5A" w:rsidP="00AF1E5A">
      <w:pPr>
        <w:suppressAutoHyphens w:val="0"/>
        <w:overflowPunct/>
        <w:autoSpaceDE/>
        <w:spacing w:after="170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(издается ежегодно);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>приказ Министерства цифрового развития, связи и массовых коммуникаций Российской Федерации от 24 декабря 2021 г. № 1393 «Об объявлении приема заявок и организации работы по предоставлению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или образовательное значение, в 2022</w:t>
      </w:r>
      <w:proofErr w:type="gramEnd"/>
      <w:r w:rsidRPr="003F122B">
        <w:rPr>
          <w:color w:val="000000"/>
          <w:sz w:val="28"/>
          <w:szCs w:val="22"/>
          <w:lang w:val="ru-RU" w:eastAsia="ru-RU"/>
        </w:rPr>
        <w:t xml:space="preserve"> году» (издается ежегодно);</w:t>
      </w:r>
    </w:p>
    <w:p w:rsidR="00AF1E5A" w:rsidRPr="003F122B" w:rsidRDefault="00AF1E5A" w:rsidP="00AF1E5A">
      <w:pPr>
        <w:keepNext/>
        <w:keepLines/>
        <w:numPr>
          <w:ilvl w:val="0"/>
          <w:numId w:val="1"/>
        </w:numPr>
        <w:suppressAutoHyphens w:val="0"/>
        <w:overflowPunct/>
        <w:autoSpaceDE/>
        <w:spacing w:after="176" w:line="259" w:lineRule="auto"/>
        <w:ind w:left="10" w:right="4" w:hanging="10"/>
        <w:jc w:val="center"/>
        <w:textAlignment w:val="auto"/>
        <w:outlineLvl w:val="1"/>
        <w:rPr>
          <w:b/>
          <w:color w:val="000000"/>
          <w:sz w:val="28"/>
          <w:szCs w:val="22"/>
          <w:lang w:val="ru-RU" w:eastAsia="ru-RU"/>
        </w:rPr>
      </w:pPr>
      <w:r w:rsidRPr="003F122B">
        <w:rPr>
          <w:i/>
          <w:color w:val="000000"/>
          <w:sz w:val="28"/>
          <w:szCs w:val="22"/>
          <w:lang w:val="ru-RU" w:eastAsia="ru-RU"/>
        </w:rPr>
        <w:t>Решения Национального антитеррористического комитета</w:t>
      </w:r>
    </w:p>
    <w:p w:rsidR="00AF1E5A" w:rsidRPr="003F122B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proofErr w:type="gramStart"/>
      <w:r w:rsidRPr="003F122B">
        <w:rPr>
          <w:color w:val="000000"/>
          <w:sz w:val="28"/>
          <w:szCs w:val="22"/>
          <w:lang w:val="ru-RU" w:eastAsia="ru-RU"/>
        </w:rPr>
        <w:t xml:space="preserve">порядок организации и координации деятельности федеральных органов исполнительной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власти,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органов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исполнительной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власти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 – 2023 годы (одобрен решением </w:t>
      </w:r>
      <w:proofErr w:type="gramEnd"/>
    </w:p>
    <w:p w:rsidR="00AF1E5A" w:rsidRPr="003F122B" w:rsidRDefault="00AF1E5A" w:rsidP="00AF1E5A">
      <w:pPr>
        <w:suppressAutoHyphens w:val="0"/>
        <w:overflowPunct/>
        <w:autoSpaceDE/>
        <w:spacing w:after="36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proofErr w:type="gramStart"/>
      <w:r w:rsidRPr="003F122B">
        <w:rPr>
          <w:color w:val="000000"/>
          <w:sz w:val="28"/>
          <w:szCs w:val="22"/>
          <w:lang w:val="ru-RU" w:eastAsia="ru-RU"/>
        </w:rPr>
        <w:t>Национального антитеррористического комитета от 9 апреля 2019 г.);</w:t>
      </w:r>
      <w:proofErr w:type="gramEnd"/>
    </w:p>
    <w:p w:rsidR="00AF1E5A" w:rsidRPr="003F122B" w:rsidRDefault="00AF1E5A" w:rsidP="00AF1E5A">
      <w:pPr>
        <w:tabs>
          <w:tab w:val="center" w:pos="1305"/>
          <w:tab w:val="center" w:pos="3202"/>
          <w:tab w:val="center" w:pos="5119"/>
          <w:tab w:val="center" w:pos="7044"/>
          <w:tab w:val="right" w:pos="10209"/>
        </w:tabs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Calibri" w:eastAsia="Calibri" w:hAnsi="Calibri" w:cs="Calibri"/>
          <w:color w:val="000000"/>
          <w:sz w:val="22"/>
          <w:szCs w:val="22"/>
          <w:lang w:val="ru-RU" w:eastAsia="ru-RU"/>
        </w:rPr>
        <w:tab/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пункт 8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раздела II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протокола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заседания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Национального </w:t>
      </w:r>
    </w:p>
    <w:p w:rsidR="00AF1E5A" w:rsidRPr="003F122B" w:rsidRDefault="00AF1E5A" w:rsidP="00AF1E5A">
      <w:pPr>
        <w:suppressAutoHyphens w:val="0"/>
        <w:overflowPunct/>
        <w:autoSpaceDE/>
        <w:spacing w:after="36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антитеррористического комитета от 13 октября 2009 г.;</w:t>
      </w:r>
    </w:p>
    <w:p w:rsidR="00AF1E5A" w:rsidRPr="003F122B" w:rsidRDefault="00AF1E5A" w:rsidP="00AF1E5A">
      <w:pPr>
        <w:tabs>
          <w:tab w:val="center" w:pos="1626"/>
          <w:tab w:val="center" w:pos="3660"/>
          <w:tab w:val="center" w:pos="5393"/>
          <w:tab w:val="center" w:pos="7181"/>
          <w:tab w:val="right" w:pos="10209"/>
        </w:tabs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Calibri" w:eastAsia="Calibri" w:hAnsi="Calibri" w:cs="Calibri"/>
          <w:color w:val="000000"/>
          <w:sz w:val="22"/>
          <w:szCs w:val="22"/>
          <w:lang w:val="ru-RU" w:eastAsia="ru-RU"/>
        </w:rPr>
        <w:tab/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подпункт 3.1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раздела I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протокола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заседания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Национального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антитеррористического комитета от 13 апреля 2021 г.;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подпункты 2.6.4 и 3.2 раздела I протокола заседания Национального </w:t>
      </w:r>
    </w:p>
    <w:p w:rsidR="00AF1E5A" w:rsidRPr="003F122B" w:rsidRDefault="00AF1E5A" w:rsidP="00AF1E5A">
      <w:pPr>
        <w:suppressAutoHyphens w:val="0"/>
        <w:overflowPunct/>
        <w:autoSpaceDE/>
        <w:spacing w:after="36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>антитеррористического комитета от 15 июня 2021 г.;</w:t>
      </w:r>
    </w:p>
    <w:p w:rsidR="00AF1E5A" w:rsidRPr="003F122B" w:rsidRDefault="00AF1E5A" w:rsidP="00AF1E5A">
      <w:pPr>
        <w:tabs>
          <w:tab w:val="center" w:pos="1410"/>
          <w:tab w:val="center" w:pos="3336"/>
          <w:tab w:val="center" w:pos="5177"/>
          <w:tab w:val="center" w:pos="7073"/>
          <w:tab w:val="right" w:pos="10209"/>
        </w:tabs>
        <w:suppressAutoHyphens w:val="0"/>
        <w:overflowPunct/>
        <w:autoSpaceDE/>
        <w:spacing w:after="4" w:line="26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rFonts w:ascii="Calibri" w:eastAsia="Calibri" w:hAnsi="Calibri" w:cs="Calibri"/>
          <w:color w:val="000000"/>
          <w:sz w:val="22"/>
          <w:szCs w:val="22"/>
          <w:lang w:val="ru-RU" w:eastAsia="ru-RU"/>
        </w:rPr>
        <w:tab/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пункт 3.6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раздела I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протокола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заседания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Национального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антитеррористического комитета от 12 октября 2021 г.;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подпункт 2.3 и пункт 6 раздела I протокола заседания Национального </w:t>
      </w:r>
    </w:p>
    <w:p w:rsidR="00AF1E5A" w:rsidRPr="003F122B" w:rsidRDefault="00AF1E5A" w:rsidP="00AF1E5A">
      <w:pPr>
        <w:suppressAutoHyphens w:val="0"/>
        <w:overflowPunct/>
        <w:autoSpaceDE/>
        <w:spacing w:after="3" w:line="250" w:lineRule="auto"/>
        <w:jc w:val="both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антитеррористического комитета от 14 декабря 2021 г.;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подпункты 3.5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3.6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раздела I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протокола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заседания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Национального </w:t>
      </w: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  <w:r w:rsidRPr="003F122B">
        <w:rPr>
          <w:color w:val="000000"/>
          <w:sz w:val="28"/>
          <w:szCs w:val="22"/>
          <w:lang w:val="ru-RU" w:eastAsia="ru-RU"/>
        </w:rPr>
        <w:t xml:space="preserve">антитеррористического комитета от 12 апреля 2022 г.; </w:t>
      </w:r>
      <w:r w:rsidRPr="003F122B">
        <w:rPr>
          <w:rFonts w:ascii="Segoe UI Symbol" w:eastAsia="Segoe UI Symbol" w:hAnsi="Segoe UI Symbol" w:cs="Segoe UI Symbol"/>
          <w:color w:val="000000"/>
          <w:sz w:val="28"/>
          <w:szCs w:val="22"/>
          <w:lang w:val="ru-RU" w:eastAsia="ru-RU"/>
        </w:rPr>
        <w:t xml:space="preserve"> </w:t>
      </w:r>
      <w:r w:rsidRPr="003F122B">
        <w:rPr>
          <w:color w:val="000000"/>
          <w:sz w:val="28"/>
          <w:szCs w:val="22"/>
          <w:lang w:val="ru-RU" w:eastAsia="ru-RU"/>
        </w:rPr>
        <w:t xml:space="preserve">подпункт 5.1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и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5.2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раздела I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протокола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заседания </w:t>
      </w:r>
      <w:r w:rsidRPr="003F122B">
        <w:rPr>
          <w:color w:val="000000"/>
          <w:sz w:val="28"/>
          <w:szCs w:val="22"/>
          <w:lang w:val="ru-RU" w:eastAsia="ru-RU"/>
        </w:rPr>
        <w:tab/>
        <w:t xml:space="preserve">Национального антитеррористического комитета от 9 августа 2022 г.  </w:t>
      </w: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AF1E5A" w:rsidRDefault="00AF1E5A" w:rsidP="00AF1E5A">
      <w:pPr>
        <w:suppressAutoHyphens w:val="0"/>
        <w:overflowPunct/>
        <w:autoSpaceDE/>
        <w:spacing w:after="3" w:line="252" w:lineRule="auto"/>
        <w:ind w:right="-11"/>
        <w:textAlignment w:val="auto"/>
        <w:rPr>
          <w:color w:val="000000"/>
          <w:sz w:val="28"/>
          <w:szCs w:val="22"/>
          <w:lang w:val="ru-RU" w:eastAsia="ru-RU"/>
        </w:rPr>
      </w:pPr>
    </w:p>
    <w:p w:rsidR="009B3E8D" w:rsidRPr="00AF1E5A" w:rsidRDefault="009B3E8D">
      <w:pPr>
        <w:rPr>
          <w:lang w:val="ru-RU"/>
        </w:rPr>
      </w:pPr>
    </w:p>
    <w:sectPr w:rsidR="009B3E8D" w:rsidRPr="00AF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7BE2"/>
    <w:multiLevelType w:val="hybridMultilevel"/>
    <w:tmpl w:val="C3841452"/>
    <w:lvl w:ilvl="0" w:tplc="E568830A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26E54A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9A4552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3B83B3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DDA459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F20D3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FBA45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1A401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78858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1D"/>
    <w:rsid w:val="0009161D"/>
    <w:rsid w:val="009B3E8D"/>
    <w:rsid w:val="00A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2022-11-29T09:49:00Z</dcterms:created>
  <dcterms:modified xsi:type="dcterms:W3CDTF">2022-11-29T09:50:00Z</dcterms:modified>
</cp:coreProperties>
</file>