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2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9828"/>
      </w:tblGrid>
      <w:tr>
        <w:trPr>
          <w:trHeight w:val="3648" w:hRule="atLeast"/>
        </w:trPr>
        <w:tc>
          <w:tcPr>
            <w:tcW w:w="9828" w:type="dxa"/>
            <w:tcBorders/>
            <w:vAlign w:val="center"/>
          </w:tcPr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общеобразовательное учреждение</w:t>
            </w:r>
          </w:p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"Ладва-Веткинская основная общеобразовательная школа №7"</w:t>
            </w:r>
          </w:p>
          <w:tbl>
            <w:tblPr>
              <w:tblW w:w="9540" w:type="dxa"/>
              <w:jc w:val="left"/>
              <w:tblInd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firstRow="0" w:noVBand="1" w:lastRow="0" w:firstColumn="0" w:lastColumn="0" w:noHBand="1" w:val="0600"/>
            </w:tblPr>
            <w:tblGrid>
              <w:gridCol w:w="4776"/>
              <w:gridCol w:w="4476"/>
              <w:gridCol w:w="288"/>
            </w:tblGrid>
            <w:tr>
              <w:trPr>
                <w:trHeight w:val="276" w:hRule="atLeast"/>
              </w:trPr>
              <w:tc>
                <w:tcPr>
                  <w:tcW w:w="4776" w:type="dxa"/>
                  <w:tcBorders/>
                  <w:vAlign w:val="center"/>
                </w:tcPr>
                <w:p>
                  <w:pPr>
                    <w:pStyle w:val="Normal"/>
                    <w:spacing w:before="280" w:after="0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76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>
              <w:trPr>
                <w:trHeight w:val="840" w:hRule="atLeast"/>
              </w:trPr>
              <w:tc>
                <w:tcPr>
                  <w:tcW w:w="477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76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28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Директор</w:t>
                  </w:r>
                </w:p>
                <w:p>
                  <w:pPr>
                    <w:pStyle w:val="Normal"/>
                    <w:spacing w:before="280" w:after="0"/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МОУ «Ладва-Веткинская ООШ № 7»</w:t>
                  </w:r>
                </w:p>
              </w:tc>
            </w:tr>
            <w:tr>
              <w:trPr>
                <w:trHeight w:val="288" w:hRule="atLeast"/>
              </w:trPr>
              <w:tc>
                <w:tcPr>
                  <w:tcW w:w="477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МОУ «Ладва-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Веткинская ООШ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 xml:space="preserve"> № 7»</w:t>
                  </w:r>
                </w:p>
              </w:tc>
              <w:tc>
                <w:tcPr>
                  <w:tcW w:w="447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           </w:t>
                  </w:r>
                  <w:r>
                    <w:rPr>
                      <w:lang w:val="ru-RU"/>
                    </w:rPr>
                    <w:t>Коршаков Д.В.</w:t>
                  </w:r>
                </w:p>
              </w:tc>
              <w:tc>
                <w:tcPr>
                  <w:tcW w:w="288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477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(протокол от 29.06.2024 № 8)</w:t>
                  </w:r>
                </w:p>
              </w:tc>
              <w:tc>
                <w:tcPr>
                  <w:tcW w:w="4764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об организации и осуществлении образовательной деятельности по дополнительным общеобразовательным </w:t>
      </w:r>
    </w:p>
    <w:p>
      <w:pPr>
        <w:pStyle w:val="Normal"/>
        <w:spacing w:beforeAutospacing="0" w:before="0" w:afterAutospacing="0" w:after="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(общеразвивающим и предпрофессиональным) программам</w:t>
      </w:r>
    </w:p>
    <w:p>
      <w:pPr>
        <w:pStyle w:val="Normal"/>
        <w:spacing w:before="280" w:after="280"/>
        <w:jc w:val="center"/>
        <w:rPr/>
      </w:pPr>
      <w:r>
        <w:rPr>
          <w:b/>
          <w:bCs/>
          <w:lang w:val="ru-RU"/>
        </w:rPr>
        <w:t>1. Общие положения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spacing w:beforeAutospacing="0" w:before="0" w:afterAutospacing="0" w:after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1.1. Настоящее положение об организации и осуществлении образовательной деятельности по дополнительным общеобразовательным (общеразвивающим и предпрофессиональным) программам   в </w:t>
      </w:r>
      <w:r>
        <w:rPr>
          <w:rFonts w:cs="Times New Roman"/>
          <w:bCs/>
          <w:color w:val="000000"/>
          <w:sz w:val="24"/>
          <w:szCs w:val="24"/>
          <w:lang w:val="ru-RU"/>
        </w:rPr>
        <w:t>МОУ "Ладва-Веткинская основная общеобразовательная школа №7"</w:t>
      </w:r>
      <w:r>
        <w:rPr>
          <w:rFonts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приказом Минпросвещения от 27.07.2022 № 629 «Об утверждении Порядка организации и осуществления образовательной деятельности по дополнительным общеобразовательным программам»,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1.2. Положение регулирует организацию и осуществление образовательной деятельности по дополнительным общеразвивающим и предпрофессиональным программам школы (далее – образовательные программы), в том числе особенности организации образовательной деятельности для обучающихся с ограниченными возможностями здоровья и детей-инвалидов.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1.3. Положение является обязательным к исполнению для структурных подразделений школы, осуществляющих деятельность по образовательным программам.</w:t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Формирование и утверждение образовательных программ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2.1. В школе реализуются образовательные программы различной направленности: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технической, естественно-научной, физкультурно-спортивной и художественной.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2.2. Требования к структуре образовательных программ.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2.2.1. Структура общеразвивающих программ должна включать: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а) титульный лист: наименование школы; где, когда и кем утверждена образовательная программа; название образовательной программы, которая отражает ее содержание и направленность; возраст детей, на которых рассчитана образовательная программа; срок реализации образовательной программы; Ф. И. О., должность автора (авторов) образовательной программы; год разработки дополнительной образовательной программы. Титульный лист оформляется по форме, которую приводит Минобрнауки в приложении 1 к письму от 18.11.2015 № 09-3242;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б) пояснительную записку: общая характеристика программы, которая отражает актуальность и новизну, цели и задачи, уровень сложности, направленность,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категорию учащихся, объем и срок освоения программы, форму обучения,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отличительные особенности (при наличии), условия реализации программы, планируемые результаты;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</w:rPr>
        <w:t>в) содержание программы: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учебный план, который составлен по форме, указанной в приложении 2 к письму Минобрнауки от 18.11.2015 № 09-3242. План может быть составлен на весь период освоения программы или на учебный год, если срок реализации программы составляет более двух лет. В плане должны быть прописаны: перечень, трудоемкость и содержание видов учебной деятельности воспитанников, формы аттестации;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календарный учебный график, который составлен по форме, указанной в приложении 3 к письму Минобрнауки от 18.11.2015 № 09-3242. График должен содержать: месяц, число и время проведения занятия, форму проведения занятия, количество часов, тему занятия, место проведения и форму контроля.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Также в содержание программы в зависимости от ее назначения могут входить рабочие программы курсов, дисциплин или иных компонентов и при наличии условий, указанных в пункте 4.5 настоящего Положения, – индивидуальные учебные планы;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</w:rPr>
        <w:t>г) организационно-педагогические условия: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кадровые условия: численность и Ф. И. О. преподавателей, вспомогательного и обслуживающего персонала, уровень их образования;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материально-технические: помещение, учебное оборудование;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д) оценку качества освоения программы: формы текущего контроля, формы промежуточной и итоговой аттестации (при наличии), примерный перечень контрольных вопросов, критерии оценки, зачета/незачета, иные компоненты.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2.2.2. Структура предпрофессиональных программ разрабатывается структурным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подразделением в соответствии с федеральными государственными требованиями.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2.3. Разработка образовательных программ.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2.3.1. Образовательные программы формируют педагоги дополнительного образования структурного подразделения школы, реализующего образовательные программы (далее – структурное подразделение). При необходимости к разработке привлекается методист.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2.3.2. Программы разрабатываются с учетом пожеланий обучающихся и их родителей (законных представителей). Для обучающихся с ОВЗ и детей-инвалидов при формировании программы учитываются особенности их психофизического развития.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2.3.3. Для утверждения программ ответственные работники готовят:</w:t>
      </w:r>
    </w:p>
    <w:p>
      <w:pPr>
        <w:pStyle w:val="Normal"/>
        <w:numPr>
          <w:ilvl w:val="0"/>
          <w:numId w:val="3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служебную записку на имя директора школы с обоснованием необходимости открытия новой программы. Служебная записка подписывается разработчиком образовательной программы и руководителем структурного подразделения;</w:t>
      </w:r>
    </w:p>
    <w:p>
      <w:pPr>
        <w:pStyle w:val="Normal"/>
        <w:numPr>
          <w:ilvl w:val="0"/>
          <w:numId w:val="3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проект программы, составленной с учетом требований, указанных в пункте 2.2 настоящего раздела.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2.4. Согласование образовательных программ.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2.4.1. Разработанный проект образовательной программы предоставляется на проверку и согласование заместителю директора по учебно-воспитательной работе.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 ОВЗ и детей-инвалидов, дополнительно предоставляется на согласование психолого-медико-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педагогической комиссии.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2.4.2. На последней стадии согласования проект образовательной программы предоставляется на рассмотрение педагогическому совету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2.5. Утверждение и пересмотр образовательных программ.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2.5.1. Образовательную программу утверждает директор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2.5.2. Утвержденные программы размещаются на информационном стенде и официальном сайте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2.5.3. Оригинал утвержденной образовательной программы хранится в структурном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подразделении, копии – у педагогов дополнительного образования и заместителя директора по учебно-воспитательной работе.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2.5.4. Ответственные работники обязаны ежегодно и по мере необходимости обновлять программы с учетом развития науки, техники, культуры, экономики, технологии и социальной сферы.</w:t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Прием на обучение и отчисление обучающихся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3.1. К освоению образовательных программ допускаются обучающиеся школы в возрасте от 6,5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18 лет без предъявления требований к уровню образования, если иное не обусловлено спецификой реализуемой программы. При наличии свободных мест к обучению допускаются обучающиеся из других общеобразовательных организаций.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 Прием на обучение.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3.2.1. Прием обучающихся и их обучение осуществляются по мере комплектования групп в течение календарного года, включая каникулярное время.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3.2.2. Информация о сроках приема документов размещается на информационном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стенде и официальном сайте школы. Набор обучающихся объявляется только при наличии утвержденной образовательной программы.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3.2.3. Для поступления на обучение заявитель представляет в школу и (или) в структурное подразделение в установленные сроки комплект документов:</w:t>
      </w:r>
    </w:p>
    <w:p>
      <w:pPr>
        <w:pStyle w:val="Normal"/>
        <w:numPr>
          <w:ilvl w:val="0"/>
          <w:numId w:val="4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заявление, составленное обучающимся или родителем (законным представителем) обучающегося;</w:t>
      </w:r>
    </w:p>
    <w:p>
      <w:pPr>
        <w:pStyle w:val="Normal"/>
        <w:numPr>
          <w:ilvl w:val="0"/>
          <w:numId w:val="4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копию документа, удостоверяющего личность обучающегося, – паспорт или свидетельство о рождении;</w:t>
      </w:r>
    </w:p>
    <w:p>
      <w:pPr>
        <w:pStyle w:val="Normal"/>
        <w:numPr>
          <w:ilvl w:val="0"/>
          <w:numId w:val="4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согласие на обработку персональных данных.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 приеме в спортивные, спортивно-технические, туристские, хореографические группы к заявлению дополнительно представляется медицинское заключение о состоянии здоровья обучающегося.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3.2.4. Для поступления на обучение по образовательным программам на платной основе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с обучающимся и (или) с физическим или юридическим лицом, обязующимся оплатить обучение обучающегося, зачисляемого на обучение, заключается договор на оказание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платных образовательных услуг.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3.2.5. Зачисление обучающихся на обучение осуществляется приказом директора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3.3. Отчисление.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3.3.1. Отчисление обучающихся производится: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а) в связи с окончанием срока обучения по образовательной программе или при переводе обучающегося в другую образовательную организацию;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б) по инициативе обучающегося или родителей (законных представителей);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в) по инициативе школы или структурного подразделения:</w:t>
      </w:r>
    </w:p>
    <w:p>
      <w:pPr>
        <w:pStyle w:val="Normal"/>
        <w:numPr>
          <w:ilvl w:val="0"/>
          <w:numId w:val="5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 грубом нарушении устава школы и правил поведения обучающихся. Отчисление проводится в качестве меры дисциплинарного взыскания к обучающимся старше 15 лет;</w:t>
      </w:r>
    </w:p>
    <w:p>
      <w:pPr>
        <w:pStyle w:val="Normal"/>
        <w:numPr>
          <w:ilvl w:val="0"/>
          <w:numId w:val="5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случае нарушения порядка приема по вине обучающегося;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г) по обстоятельствам, не зависящим от воли сторон, в том числе:</w:t>
      </w:r>
    </w:p>
    <w:p>
      <w:pPr>
        <w:pStyle w:val="Normal"/>
        <w:numPr>
          <w:ilvl w:val="0"/>
          <w:numId w:val="6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случае ликвидации школы или структурного подразделения;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 образовательную деятельность;</w:t>
      </w:r>
    </w:p>
    <w:p>
      <w:pPr>
        <w:pStyle w:val="Normal"/>
        <w:numPr>
          <w:ilvl w:val="0"/>
          <w:numId w:val="6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связи со смертью обучающегося.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3.3.2. Отчисление обучающихся оформляется приказом директора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3.4. Восстановление обучающихся на обучение не проводится.</w:t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Организация образовательного процесса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4.1. Организация образовательного процесса регламентируется расписанием занятий и утвержденной образовательной программой.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4.2. Предоставление образовательных услуг по образовательным программам может осуществляться в течение всего календарного года, включая каникулярное время. Обучающиеся школы осваивают образовательную программу без отрыва от обучения по основной общеобразовательной программе.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4.3. Программы реализуются структурным подразделением школы как самостоятельно, так и посредством сетевых форм их реализации.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4.4. Обучение осуществляется очно, очно-заочно, заочно, в том числе с применением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дистанционных образовательных технологий (далее – ДОТ) и электронного обучения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(далее – ЭО), если это позволяет реализуемая программа.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4.5. Образовательная деятельность осуществляется в соответствии с учебным планом. Если требуется организовать ускоренное обучение, обучение в заочной, очно-заочной формах (если такие формы – исключение, а не общее правило), на дому, в медорганизации или провести занятия, требующие индивидуальной формы проведения, образовательная деятельность осуществляется в соответствии с индивидуальными учебными планами (далее – ИУП). Порядок обучения по ИУП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определяется локальным актом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4.6. Занятия в объединениях проводятся по группам, индивидуально или всем составом объединения. Допускается сочетание различных форм получения образования и форм обучения.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4.7. Количество обучающихся в объединении, их возрастные категории, а также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продолжительность учебных занятий в объединении зависят от направленности программы. Каждый обучающийся вправе заниматься в нескольких объединениях и переходить в процессе обучения из одного объединения в другое.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и возрастных особенностей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4.9. В работе объединений при наличии условий и согласия руководителя объединения могут участвовать совместно с обучающимися их родители (законные представители).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4.10. При реализации программ могут предусматриваться как аудиторные, так и внеаудиторные занятия, которые проводятся по группам или индивидуально.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4.11. При реализации программ возможно проведение массовых мероприятий, создание необходимых условий для совместной деятельности обучающихся и их родителей (законных представителей).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 учебных занятий и 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 другие виды учебных занятий и учебных работ, определенные учебным планом.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Для всех видов аудиторных занятий академический час устанавливается продолжительностью 40 минут. Количество занятий в неделю определяется руководителем объединения.</w:t>
      </w:r>
    </w:p>
    <w:p>
      <w:pPr>
        <w:pStyle w:val="Normal"/>
        <w:spacing w:before="280" w:after="28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Особенности организации учебного процесса с применением электронного обучения и дистанционных образовательных технологий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5.1. При реализации программ с применением ЭО и ДОТ в школе обеспечиваются условия для функционирования электронной информационно-образовательной среды,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включающей в себя электронные информационные ресурсы, электронные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образовательные ресурсы, совокупность информационных технологий,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телекоммуникационных технологий, соответствующих технологических средств 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гарантирующей освоение обучающимися программ в полном объеме.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5.2. При реализации программ с применением ЭО и ДОТ Центр самостоятельно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определяет объем аудиторной нагрузки и соотношение объема занятий, проводимых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путем непосредственного взаимодействия педагогических работников с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обучающимися, и учебных занятий с применением ЭО и ДОТ.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5.3. При реализации заочной формы обучения с применением ЭО и ДОТ допускается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отсутствие аудиторных занятий.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5.4. Необходимым условием реализации программ с применением ЭО и ДОТ является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наличие электронной информационно-образовательной среды школы, которая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обеспечивает:</w:t>
      </w:r>
    </w:p>
    <w:p>
      <w:pPr>
        <w:pStyle w:val="Normal"/>
        <w:numPr>
          <w:ilvl w:val="0"/>
          <w:numId w:val="7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быстрое и эффективное размещение учебного контента, его персонализацию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возможность многократного использования;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единую платформу для решения всех учебных задач в соответствии с современными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стандартами в сфере ЭО и ДОТ;</w:t>
      </w:r>
    </w:p>
    <w:p>
      <w:pPr>
        <w:pStyle w:val="Normal"/>
        <w:numPr>
          <w:ilvl w:val="0"/>
          <w:numId w:val="7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широкое взаимодействие между всеми участниками учебного процесса.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5.5. При реализации программ с использованием ЭО и ДОТ материально-техническая база включает в себя:</w:t>
      </w:r>
    </w:p>
    <w:p>
      <w:pPr>
        <w:pStyle w:val="Normal"/>
        <w:numPr>
          <w:ilvl w:val="0"/>
          <w:numId w:val="8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техническую и административную инфраструктуру, платформу для структурированного и интерактивного обучения, опирающегося на синхронное и асинхронное взаимодействие между группой и педагогическим составом;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</w:rPr>
        <w:t>компьютерные классы;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приемные станции, в том числе сети интернет со скоростью не менее 100 Мб/с;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подключение к глобальной, национальной, региональной, локальной и (или) корпоративной компьютерной сети;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</w:rPr>
        <w:t>электронный архив учебного материала;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электронную библиотеку и видеотеку учебных дисциплин;</w:t>
      </w:r>
    </w:p>
    <w:p>
      <w:pPr>
        <w:pStyle w:val="Normal"/>
        <w:numPr>
          <w:ilvl w:val="0"/>
          <w:numId w:val="8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>офисное оборудование.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5.6. Требования к техническому оснащению рабочего места обучающегося 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педагогического работника:</w:t>
      </w:r>
    </w:p>
    <w:p>
      <w:pPr>
        <w:pStyle w:val="Normal"/>
        <w:numPr>
          <w:ilvl w:val="0"/>
          <w:numId w:val="9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персональный компьютер с доступом к сети интернет: операционная система н ениже </w:t>
      </w:r>
      <w:r>
        <w:rPr>
          <w:rFonts w:cs="Times New Roman"/>
          <w:color w:val="000000"/>
          <w:sz w:val="24"/>
          <w:szCs w:val="24"/>
        </w:rPr>
        <w:t>Windows</w:t>
      </w:r>
      <w:r>
        <w:rPr>
          <w:rFonts w:cs="Times New Roman"/>
          <w:color w:val="000000"/>
          <w:sz w:val="24"/>
          <w:szCs w:val="24"/>
          <w:lang w:val="ru-RU"/>
        </w:rPr>
        <w:t xml:space="preserve"> 7 и программное обеспечение – </w:t>
      </w:r>
      <w:r>
        <w:rPr>
          <w:rFonts w:cs="Times New Roman"/>
          <w:color w:val="000000"/>
          <w:sz w:val="24"/>
          <w:szCs w:val="24"/>
        </w:rPr>
        <w:t>DirectX</w:t>
      </w:r>
      <w:r>
        <w:rPr>
          <w:rFonts w:cs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/>
          <w:color w:val="000000"/>
          <w:sz w:val="24"/>
          <w:szCs w:val="24"/>
        </w:rPr>
        <w:t>Adobe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Flash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Player</w:t>
      </w:r>
      <w:r>
        <w:rPr>
          <w:rFonts w:cs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/>
          <w:color w:val="000000"/>
          <w:sz w:val="24"/>
          <w:szCs w:val="24"/>
        </w:rPr>
        <w:t>Microsoft Explorer</w:t>
      </w:r>
      <w:r>
        <w:rPr>
          <w:rFonts w:cs="Times New Roman"/>
          <w:color w:val="000000"/>
          <w:sz w:val="24"/>
          <w:szCs w:val="24"/>
          <w:lang w:val="ru-RU"/>
        </w:rPr>
        <w:t>;</w:t>
      </w:r>
    </w:p>
    <w:p>
      <w:pPr>
        <w:pStyle w:val="Normal"/>
        <w:numPr>
          <w:ilvl w:val="0"/>
          <w:numId w:val="9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компьютерная периферия: веб-камера, микрофон, наушники и (или) аудиоколонки;</w:t>
      </w:r>
    </w:p>
    <w:p>
      <w:pPr>
        <w:pStyle w:val="Normal"/>
        <w:numPr>
          <w:ilvl w:val="0"/>
          <w:numId w:val="9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доступ к системе дистанционного обучения по индивидуальному логину и паролю.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5.7. При реализации программ с применением ЭО и ДОТ местом осуществления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образовательной деятельности является местонахождение школы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независимо от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местонахождения обучающихся.</w:t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Особенности организации учебного процесса для обучающихся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с ограниченными возможностями здоровья, детей-инвалидов и инвалидов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6.1. Для обучающихся с ограниченными возможностями здоровья, детей-инвалидов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образовательный процесс по программам организуется с учетом особенностей их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психофизического развития. Кроме того, при реализации программ создаются специальные условия, без которых невозможно или затруднено освоение программ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 заключением психолого-медико-педагогической комиссии.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6.2. Сроки обучения по программам для обучающихся с ограниченными возможностями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– для обучающихся с ограниченными возможностями здоровья, детей-инвалидов.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6.3. Обучение обучающихся с ограниченными возможностями здоровья, детей-инвалидов может осуществляться при соблюдении следующих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условий: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а) для обучающихся с ограниченными возможностями здоровья по зрению: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адаптация официального сайта школы в сети интернет с учетом особых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потребностей инвалидов по зрению с приведением их к международному стандарту</w:t>
      </w:r>
    </w:p>
    <w:p>
      <w:pPr>
        <w:pStyle w:val="Normal"/>
        <w:numPr>
          <w:ilvl w:val="0"/>
          <w:numId w:val="10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доступности веб-контента и веб-сервисов (</w:t>
      </w:r>
      <w:r>
        <w:rPr>
          <w:rFonts w:cs="Times New Roman"/>
          <w:color w:val="000000"/>
          <w:sz w:val="24"/>
          <w:szCs w:val="24"/>
        </w:rPr>
        <w:t>WCAG</w:t>
      </w:r>
      <w:r>
        <w:rPr>
          <w:rFonts w:cs="Times New Roman"/>
          <w:color w:val="000000"/>
          <w:sz w:val="24"/>
          <w:szCs w:val="24"/>
          <w:lang w:val="ru-RU"/>
        </w:rPr>
        <w:t>);</w:t>
      </w:r>
    </w:p>
    <w:p>
      <w:pPr>
        <w:pStyle w:val="Normal"/>
        <w:numPr>
          <w:ilvl w:val="0"/>
          <w:numId w:val="10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</w:p>
    <w:p>
      <w:pPr>
        <w:pStyle w:val="Normal"/>
        <w:numPr>
          <w:ilvl w:val="0"/>
          <w:numId w:val="10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присутствие ассистента, оказывающего обучающемуся необходимую помощь;</w:t>
      </w:r>
    </w:p>
    <w:p>
      <w:pPr>
        <w:pStyle w:val="Normal"/>
        <w:numPr>
          <w:ilvl w:val="0"/>
          <w:numId w:val="10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выпуск альтернативных форматов печатных материалов (крупный шрифт или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аудиофайлы);</w:t>
      </w:r>
    </w:p>
    <w:p>
      <w:pPr>
        <w:pStyle w:val="Normal"/>
        <w:numPr>
          <w:ilvl w:val="0"/>
          <w:numId w:val="10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доступ обучающегося, являющегося слепым и использующего собаку-поводыря, к зданию школы, располагающему местом для размещения собаки-поводыря в часы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обучения самого воспитанника;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б) для обучающихся с ограниченными возможностями здоровья по слуху:</w:t>
      </w:r>
    </w:p>
    <w:p>
      <w:pPr>
        <w:pStyle w:val="Normal"/>
        <w:numPr>
          <w:ilvl w:val="0"/>
          <w:numId w:val="11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 размеры и количество необходимо определять с учетом размеров помещения));</w:t>
      </w:r>
    </w:p>
    <w:p>
      <w:pPr>
        <w:pStyle w:val="Normal"/>
        <w:numPr>
          <w:ilvl w:val="0"/>
          <w:numId w:val="11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предоставление надлежащих звуковых средств воспроизведения информации;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в) для обучающихся, имеющих нарушения опорно-двигательного аппарата: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школы,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6.4. Численный состав объединения уменьшается при включении в него обучающихся с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ограниченными возможностями здоровья и (или) детей-инвалидов.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6.5. Численность обучающихся с ограниченными возможностями здоровья, детей-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инвалидов в учебной группе устанавливается до 10 человек.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6.6. Занятия в объединениях с обучающимися с ограниченными возможностями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здоровья, детьми-инвалидами могут быть организованы как совместно с другими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обучающимися, так и в отдельных классах и (или) группах при условии набора такой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группы.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6.7. С обучающимися с ограниченными возможностями здоровья, детьми-инвалидами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может проводиться индивидуальная работа.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6.8. Содержание дополнительного образования и условия организации обучения 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воспитания обучающихся с ограниченными возможностями здоровья, детей-инвалидов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6.9. Образовательная деятельность обучающихся с ограниченными возможностями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здоровья по программам может осуществляться на основе программ, адаптированных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при необходимости для обучения указанных обучающихся, с привлечением специалистов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в области коррекционной педагогики, а также педагогическими работниками,</w:t>
      </w:r>
      <w:r>
        <w:rPr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прошедшими соответствующую переподготовку.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6.10. При реализации программ учащимся с ограниченными возможностями здоровья,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детям-инвалидам предоставляются бесплатно специальные учебники и учебные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пособия, иная учебная литература, а также услуги сурдопереводчиков 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тифлосурдопереводчиков.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6.11. Учебные материалы могут быть предоставлены в электронном и (или) печатном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виде с учетом особых потребностей обучающихся с ограниченными возможностями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здоровья, детей-инвалидов.</w:t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7. Итоговая аттестация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7.1. Освоение образовательной программы завершается итоговой аттестацией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Возможные формы итоговой аттестации: тестирование, контрольная работа, письменная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работа, устный опрос, защита реферата, зачет, выполнение проекта или творческой работы, выставка.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7.2. Итоговая аттестация проводится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аттестационной комиссией, назначаемой приказом директора школы, руководителем структурного подразделения или преподавателями, осуществляющими обучение, по распоряжению руководителя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структурного подразделения.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7.3. Результаты итоговой аттестации в любой из форм определяются оценками «аттестован», «не аттестован».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7.4. Обучающимся, завершившим обучение по образовательной программе и успешно прошедшим итоговую аттестацию, могут выдаваться документы об обучении (сертификаты, свидетельства и т. п.), форма которых устанавливается структурным подразделением, реализующим образовательную программу.</w:t>
      </w:r>
    </w:p>
    <w:p>
      <w:pPr>
        <w:pStyle w:val="Normal"/>
        <w:spacing w:before="280" w:after="28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8. Мониторинг образовательной деятельности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8.1. Мониторинг образовательной деятельности по образовательным программам проводится с целью систематического стандартизированного наблюдения за условиями и результатами реализации образовательных программ структурными подразделениями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</w:rPr>
        <w:t>8.2. Мониторинг осуществляется с использованием:</w:t>
      </w:r>
    </w:p>
    <w:p>
      <w:pPr>
        <w:pStyle w:val="Normal"/>
        <w:numPr>
          <w:ilvl w:val="0"/>
          <w:numId w:val="12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реестра образовательных программ, реализуемых в структурных подразделениях в текущем календарном году;</w:t>
      </w:r>
    </w:p>
    <w:p>
      <w:pPr>
        <w:pStyle w:val="Normal"/>
        <w:numPr>
          <w:ilvl w:val="0"/>
          <w:numId w:val="12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сведений о реализации образовательных программ структурными подразделениями в истекшем полугодии.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8.3. Сводные данные мониторинга за истекший календарный год подлежат размещению на официальном сайте школы.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8.4. Оценка соответствия процедуры организации и осуществления образовательной программы установленным требованиям к структуре, порядку и условиям реализации программ, а также качества освоения дополнительных общеобразовательных программ обучающимися проводится директором школы.</w:t>
      </w:r>
      <w:bookmarkStart w:id="0" w:name="_GoBack"/>
      <w:bookmarkEnd w:id="0"/>
    </w:p>
    <w:sectPr>
      <w:type w:val="nextPage"/>
      <w:pgSz w:w="11906" w:h="16838"/>
      <w:pgMar w:left="1440" w:right="434" w:gutter="0" w:header="0" w:top="993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LibreOffice/24.2.2.2$Windows_X86_64 LibreOffice_project/d56cc158d8a96260b836f100ef4b4ef25d6f1a01</Application>
  <AppVersion>15.0000</AppVersion>
  <Pages>9</Pages>
  <Words>2408</Words>
  <Characters>18662</Characters>
  <CharactersWithSpaces>20924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dcterms:modified xsi:type="dcterms:W3CDTF">2024-11-29T14:45:54Z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