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79" w:rsidRPr="006A3179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A3179">
        <w:rPr>
          <w:rFonts w:ascii="Times New Roman" w:eastAsia="Calibri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6A3179" w:rsidRPr="006A3179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3179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</w:p>
    <w:p w:rsidR="006A3179" w:rsidRPr="006A3179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3179">
        <w:rPr>
          <w:rFonts w:ascii="Times New Roman" w:eastAsia="Calibri" w:hAnsi="Times New Roman" w:cs="Times New Roman"/>
          <w:sz w:val="28"/>
          <w:szCs w:val="28"/>
        </w:rPr>
        <w:t>«Борисоглебский медицинский колледж»</w:t>
      </w:r>
    </w:p>
    <w:p w:rsidR="006A3179" w:rsidRPr="006A3179" w:rsidRDefault="006A3179" w:rsidP="006A317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760"/>
      </w:tblGrid>
      <w:tr w:rsidR="006A3179" w:rsidRPr="006A3179" w:rsidTr="003C3FC6">
        <w:tc>
          <w:tcPr>
            <w:tcW w:w="5778" w:type="dxa"/>
          </w:tcPr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Протокол №____ от «___»_____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___________Т.В. Козлукова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___________Полянская Е.И.</w:t>
            </w:r>
          </w:p>
          <w:p w:rsidR="006A3179" w:rsidRPr="006A3179" w:rsidRDefault="006A3179" w:rsidP="006A3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3179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6A3179" w:rsidRDefault="006A3179"/>
    <w:p w:rsidR="006A3179" w:rsidRDefault="006A3179"/>
    <w:p w:rsidR="006A3179" w:rsidRPr="00600F71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0F71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6A3179" w:rsidRPr="00600F71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F71"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6A3179" w:rsidRPr="004368E4" w:rsidRDefault="006A3179" w:rsidP="006A3179">
      <w:pPr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68E4">
        <w:rPr>
          <w:rFonts w:ascii="Times New Roman" w:hAnsi="Times New Roman" w:cs="Times New Roman"/>
          <w:b/>
          <w:color w:val="000000"/>
          <w:sz w:val="28"/>
          <w:szCs w:val="28"/>
        </w:rPr>
        <w:t>ОП.11. Клиническая фармакология</w:t>
      </w:r>
    </w:p>
    <w:p w:rsidR="006A3179" w:rsidRPr="006A3179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  31.02.01 Лечебное дело</w:t>
      </w:r>
    </w:p>
    <w:p w:rsidR="006A3179" w:rsidRPr="00600F71" w:rsidRDefault="006A3179" w:rsidP="006A3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Предмет и задачи клинической фармакологии (КФ), значение для индивидуализированной фармакотерапии. Содержание терминов и понятий. Разделы КФ.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Фармакодинамика.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Фармакокинетика (ФК).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Этапы фармакокинетики, значение для лекарственной терапии.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Взаимодействие лекарственных средств (ЛС).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Побочное действие ЛС.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Актуальность изучения клинической фармакологии для практической деятельности фельдшера.</w:t>
      </w:r>
    </w:p>
    <w:p w:rsidR="006A3179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Основные группы антиангинальных средств, отдельные препараты .Показания, противопоказания к применению. Побочные эффекты, методы их профилактики. </w:t>
      </w:r>
    </w:p>
    <w:p w:rsidR="006A3179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Характер взаимодействия антиангинальных средств.</w:t>
      </w:r>
      <w:r>
        <w:rPr>
          <w:rFonts w:ascii="Times New Roman" w:hAnsi="Times New Roman"/>
          <w:color w:val="000000"/>
          <w:sz w:val="28"/>
          <w:szCs w:val="28"/>
        </w:rPr>
        <w:t xml:space="preserve"> Типы гемодинамики.</w:t>
      </w:r>
    </w:p>
    <w:p w:rsidR="006A3179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Основные механизмы повышения и по</w:t>
      </w:r>
      <w:r>
        <w:rPr>
          <w:rFonts w:ascii="Times New Roman" w:hAnsi="Times New Roman"/>
          <w:color w:val="000000"/>
          <w:sz w:val="28"/>
          <w:szCs w:val="28"/>
        </w:rPr>
        <w:t>нижения артериального давления.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Причины, механизмы развития, основных клинических симптомов гипертонической болезни; фармакокинетические и фармакодинамические особенностях гипотензивных средств.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Основные группы гипотензивных, отдельные препараты; показания.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Противопоказания к применению, побочные эффекты, методы их профилактики, характер взаимодействия гипотензивных средств.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Причины нарушения кардиогемодинамики при недостаточности кровообращения, функциональные классы недостаточности кровообращения;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lastRenderedPageBreak/>
        <w:t>механизмы развития, основных клинических симптомах сердечной недостаточности.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Фармакокинетические и фармакодинамические особенности карлиотонических средств.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Отдельные препараты из группы сердечных гликозидов, отдельные препараты из группы негликозидных карлиотонических средств; показания, противопоказания к применению; побочные эффекты, методы их профилактики; характер взаимодействия с лекарственными средствами других групп.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Патогенез бронхообструктивного синдрома.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Классификация бронхиальной астмы (клинико-патогенетический вариант, по тяжести течения; о причинах, основных клиническ</w:t>
      </w:r>
      <w:r>
        <w:rPr>
          <w:rFonts w:ascii="Times New Roman" w:hAnsi="Times New Roman"/>
          <w:color w:val="000000"/>
          <w:sz w:val="28"/>
          <w:szCs w:val="28"/>
        </w:rPr>
        <w:t xml:space="preserve">их симптомах бронхиальной астмы.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59772F">
        <w:rPr>
          <w:rFonts w:ascii="Times New Roman" w:hAnsi="Times New Roman"/>
          <w:color w:val="000000"/>
          <w:sz w:val="28"/>
          <w:szCs w:val="28"/>
        </w:rPr>
        <w:t>армакокинетическ</w:t>
      </w:r>
      <w:r>
        <w:rPr>
          <w:rFonts w:ascii="Times New Roman" w:hAnsi="Times New Roman"/>
          <w:color w:val="000000"/>
          <w:sz w:val="28"/>
          <w:szCs w:val="28"/>
        </w:rPr>
        <w:t>ие</w:t>
      </w:r>
      <w:r w:rsidRPr="0059772F">
        <w:rPr>
          <w:rFonts w:ascii="Times New Roman" w:hAnsi="Times New Roman"/>
          <w:color w:val="000000"/>
          <w:sz w:val="28"/>
          <w:szCs w:val="28"/>
        </w:rPr>
        <w:t xml:space="preserve"> и фармакодинамически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9772F">
        <w:rPr>
          <w:rFonts w:ascii="Times New Roman" w:hAnsi="Times New Roman"/>
          <w:color w:val="000000"/>
          <w:sz w:val="28"/>
          <w:szCs w:val="28"/>
        </w:rPr>
        <w:t xml:space="preserve"> особенност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9772F">
        <w:rPr>
          <w:rFonts w:ascii="Times New Roman" w:hAnsi="Times New Roman"/>
          <w:color w:val="000000"/>
          <w:sz w:val="28"/>
          <w:szCs w:val="28"/>
        </w:rPr>
        <w:t xml:space="preserve"> бронхолитических средств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9772F">
        <w:rPr>
          <w:rFonts w:ascii="Times New Roman" w:hAnsi="Times New Roman"/>
          <w:color w:val="000000"/>
          <w:sz w:val="28"/>
          <w:szCs w:val="28"/>
        </w:rPr>
        <w:t xml:space="preserve"> основные группы лекарственных средств, применяемых для лечения бронхообструктивного синдрома, отдельные препараты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Показания, противопоказания к применению; побочные эффекты, методы их профилактики; характер взаимодействия с другими лекарственными препаратами.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Патофизиологические аспектах гастрита, язвенной болезни желудка и двенадцатиперстной кишки; о причинах, основных клинических симптомах гастрита, язвенной болезни желудка и двенадцатиперстной кишки;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Фармакокинетические и фармакодинамические особенностях лекарственных средств, применяемых при гастродуоденальной патологии.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Основные группы лекарственных средств для лечения гастродуоденальной патологии, отдельные препараты; показания, противопоказания к применению; побочные эффекты, методы их профилактики;характер взаимодействия с лекарственными средствами других групп.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 xml:space="preserve">КФ основных групп противовоспалительных </w:t>
      </w:r>
      <w:r w:rsidRPr="0059772F">
        <w:rPr>
          <w:rFonts w:ascii="Times New Roman" w:hAnsi="Times New Roman"/>
          <w:color w:val="000000"/>
          <w:sz w:val="28"/>
          <w:szCs w:val="28"/>
          <w:lang w:val="en-US"/>
        </w:rPr>
        <w:t>JIC</w:t>
      </w:r>
      <w:r w:rsidRPr="0059772F">
        <w:rPr>
          <w:rFonts w:ascii="Times New Roman" w:hAnsi="Times New Roman"/>
          <w:color w:val="000000"/>
          <w:sz w:val="28"/>
          <w:szCs w:val="28"/>
        </w:rPr>
        <w:t xml:space="preserve">: нестероидных и стероидных. Обучение основам рациональной противовоспалительной терапии и контроля за ее результатами. </w:t>
      </w:r>
    </w:p>
    <w:p w:rsidR="006A3179" w:rsidRPr="0059772F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Использование путей предупреждения НЛР при терапии.</w:t>
      </w:r>
    </w:p>
    <w:p w:rsidR="006A3179" w:rsidRPr="006A3179" w:rsidRDefault="006A3179" w:rsidP="006A3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9772F">
        <w:rPr>
          <w:rFonts w:ascii="Times New Roman" w:hAnsi="Times New Roman"/>
          <w:color w:val="000000"/>
          <w:sz w:val="28"/>
          <w:szCs w:val="28"/>
        </w:rPr>
        <w:t>Основные принципы противомикробной терапии; основные группы противомикробных лекарственных средств, отдельные препараты; показания, противопоказания к применению; побочные эффекты, методы их профилактики; характер взаимодействия противомикробных лекарственных средств с препаратами других групп.</w:t>
      </w:r>
    </w:p>
    <w:p w:rsidR="006A3179" w:rsidRDefault="006A3179"/>
    <w:sectPr w:rsidR="006A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07" w:rsidRDefault="002C5907" w:rsidP="006A3179">
      <w:pPr>
        <w:spacing w:after="0" w:line="240" w:lineRule="auto"/>
      </w:pPr>
      <w:r>
        <w:separator/>
      </w:r>
    </w:p>
  </w:endnote>
  <w:endnote w:type="continuationSeparator" w:id="0">
    <w:p w:rsidR="002C5907" w:rsidRDefault="002C5907" w:rsidP="006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07" w:rsidRDefault="002C5907" w:rsidP="006A3179">
      <w:pPr>
        <w:spacing w:after="0" w:line="240" w:lineRule="auto"/>
      </w:pPr>
      <w:r>
        <w:separator/>
      </w:r>
    </w:p>
  </w:footnote>
  <w:footnote w:type="continuationSeparator" w:id="0">
    <w:p w:rsidR="002C5907" w:rsidRDefault="002C5907" w:rsidP="006A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C6E2A"/>
    <w:multiLevelType w:val="hybridMultilevel"/>
    <w:tmpl w:val="2A960C56"/>
    <w:lvl w:ilvl="0" w:tplc="7A662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FD"/>
    <w:rsid w:val="000564FD"/>
    <w:rsid w:val="002C5907"/>
    <w:rsid w:val="006A3179"/>
    <w:rsid w:val="00D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FA0"/>
  <w15:chartTrackingRefBased/>
  <w15:docId w15:val="{8129D528-E4B1-4E6B-9BC9-23102A0B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endnote text"/>
    <w:basedOn w:val="a"/>
    <w:link w:val="a5"/>
    <w:uiPriority w:val="99"/>
    <w:semiHidden/>
    <w:unhideWhenUsed/>
    <w:rsid w:val="006A317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A317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A3179"/>
    <w:rPr>
      <w:vertAlign w:val="superscript"/>
    </w:rPr>
  </w:style>
  <w:style w:type="table" w:customStyle="1" w:styleId="1">
    <w:name w:val="Сетка таблицы1"/>
    <w:basedOn w:val="a1"/>
    <w:locked/>
    <w:rsid w:val="006A31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D89D-128C-4386-8CB8-6B4B4A44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2021-11-19T09:26:00Z</dcterms:created>
  <dcterms:modified xsi:type="dcterms:W3CDTF">2021-11-19T09:29:00Z</dcterms:modified>
</cp:coreProperties>
</file>