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keepLines w:val="true"/>
        <w:pBdr/>
        <w:spacing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            Вопросы к экзамену по                                                                       ПМ. 01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Осуществление профессионального ухода за пациентами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Специальность 31.02.01  Лечебное  дело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keepLines w:val="true"/>
        <w:pBdr/>
        <w:spacing w:line="240" w:lineRule="auto"/>
        <w:ind/>
        <w:contextualSpacing w:val="true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– 202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уч. год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дезинфекцию судна. Продемонстрировать опыт использования защитной одежды при работе с дезсредствами и технику безопасности при проведении процедур такого характера.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для дезинфекции носовой канюли и обеззаразить ее, соблюдать при работе меры безопасности.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 дезинфекцию одноразовых шприцев. Продемонстрировать опыт использования защитной одежды при работе с дезсредствами и техники безопасности при проведении процедур такого характера.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дезраствор и продезинфицировать термометр. Продемонстрировать опыт использования защитной одежды при работе с дезсредствами и технику безопасности.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дезинфекцию одноразовых перчаток. Продемонстрировать опыт использования защитной одежды при работе с дезсредствами и технику безопасности.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дезинфекцию наконечников для клизм. Продемонстрировать опыт использования защитной одежды при работе с дезсредствами и технику безопасности.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дезинфекцию многоразового  фартука. Продемонстрировать опыт использования защитной одежды при работе с дезсредствами и технику безопасности.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дезинфекцию салфеток. Продемонстрировать опыт использования защитной одежды при работе с дезсредствами и технику безопасности.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дезинфекцию съемного мочеприемника. Продемонстрировать опыт использования защитной одежды при работе с дезсредствами и технику безопасности.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дезинфекцию ватных шариков. Продемонстрировать опыт использования защитной одежды при работе с дезсредствами и технику безопасности.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для дезинфекции  ножниц. Провести  обеззараживание. Продемонстрировать опыт использования защитной одежды при работе с дезсредствами и техники безопасности при проведении процедур такого характера.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дезраствор и продезинфицировать одноразовый зонд после использования. Продемонстрировать опыт использования защитной одежды при работе с дезсредствами и технику безопасности. 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продезинфицировать медицинскую кушетку. Продемонстрировать опыт использования защитной одежды при работе с дезсредствами и технику безопасности.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дезраствор и продезинфицировать газоотводную трубку. Продемонстрировать опыт использования защитной одежды при работе с дезсредствами и технику безопасности.  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</w:t>
      </w:r>
      <w:r>
        <w:rPr>
          <w:i w:val="0"/>
          <w:iCs w:val="0"/>
          <w:color w:val="000000" w:themeColor="text1"/>
          <w:sz w:val="28"/>
          <w:szCs w:val="28"/>
        </w:rPr>
        <w:t xml:space="preserve">                       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 дезинфекцию  перевязочного  материала после использования с последующей утилизацией.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Осуществить контроль санитарного состояния холодильника.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</w:t>
      </w:r>
      <w:r>
        <w:rPr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 раствор и  обработать внутреннюю поверхность холодильника. Продемонстрировать опыт использования защитной одежды при работе с дезсредствами и технику безопасности.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bCs/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обработать внутреннюю поверхность бикса.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</w:t>
      </w:r>
      <w:r>
        <w:rPr>
          <w:bCs/>
          <w:i w:val="0"/>
          <w:iCs w:val="0"/>
          <w:color w:val="000000" w:themeColor="text1"/>
          <w:sz w:val="28"/>
          <w:szCs w:val="28"/>
          <w:lang w:eastAsia="zh-CN"/>
        </w:rPr>
      </w:r>
      <w:r>
        <w:rPr>
          <w:bCs/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bCs/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и провести дезинфекцию катетера. Продемонстрировать опыт использования защитной одежды при работе с дезсредствами и технику безопасности. 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</w:t>
      </w:r>
      <w:r>
        <w:rPr>
          <w:bCs/>
          <w:i w:val="0"/>
          <w:iCs w:val="0"/>
          <w:color w:val="000000" w:themeColor="text1"/>
          <w:sz w:val="28"/>
          <w:szCs w:val="28"/>
        </w:rPr>
      </w:r>
      <w:r>
        <w:rPr>
          <w:bCs/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Приготовить раствор для обеззараживания газоотводной трубки и провести дезинфекцию. Продемонстрировать опыт использования защитной одежды при работе с дезсредствами и техники безопасности при проведении процедур такого характера.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Провести мероприятия посмертного ухода. Оформить необходимую документацию.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Провести подмывание пациентки любым из способов. 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 </w:t>
      </w:r>
      <w:r>
        <w:rPr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Провести очищение носовых ходов.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Провести уход за ногтями ослабленного пациента.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Выполнить план профилактики пролежней у пациента с риском их образования.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Сменить постельное  белье пациенту. Продемонстрировать знания о бельевом режиме  стационара.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Осуществить подмывание пациента, соблюдая правила. 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Провести обработку волосистой части головы  противопедикулоцидными средствами. Продемонстрировать опыт соблюдения универсальных мер предосторожности при проведении </w:t>
      </w:r>
      <w:r>
        <w:rPr>
          <w:i w:val="0"/>
          <w:iCs w:val="0"/>
          <w:color w:val="000000" w:themeColor="text1"/>
          <w:sz w:val="28"/>
          <w:szCs w:val="28"/>
        </w:rPr>
        <w:t xml:space="preserve">процедур такого характера. Оформить документацию.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Продемонстрировать технику перемещения и размещения пациентки в постели в положении Симса, соблюдая правила биомеханики и  технику безопасности.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</w:t>
      </w:r>
      <w:r>
        <w:rPr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Провести  исследование  </w:t>
      </w:r>
      <w:r>
        <w:rPr>
          <w:i w:val="0"/>
          <w:iCs w:val="0"/>
          <w:color w:val="000000" w:themeColor="text1"/>
          <w:sz w:val="28"/>
          <w:szCs w:val="28"/>
          <w:lang w:val="en-US"/>
        </w:rPr>
        <w:t xml:space="preserve">PS</w:t>
      </w:r>
      <w:r>
        <w:rPr>
          <w:i w:val="0"/>
          <w:iCs w:val="0"/>
          <w:color w:val="000000" w:themeColor="text1"/>
          <w:sz w:val="28"/>
          <w:szCs w:val="28"/>
        </w:rPr>
        <w:t xml:space="preserve">. Дать полную характеристику и назвать зоны исследования пульса. Зарегистрировать результаты в медицинских документах.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Провести измерение температуры в подмышечной впадине. Дать характеристику и зарегистрировать результат в медицинской документации.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</w:t>
      </w:r>
      <w:r>
        <w:rPr>
          <w:i w:val="0"/>
          <w:iCs w:val="0"/>
          <w:color w:val="000000" w:themeColor="text1"/>
          <w:sz w:val="28"/>
          <w:szCs w:val="28"/>
        </w:rPr>
        <w:t xml:space="preserve">Произвести расчет суточного водного баланса.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Провести исследование ЧДД. Дать характеристику. Зарегистрировать результат в медицинских документах.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 Провести  измерение артериального давления. Характеристика  и регистрация результатов.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Продемонстрировать технику применения пузыря со льдом.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Осуществить подачу кислорода с помощью носовой канюли, соблюдая технику безопасности. Сообщить цели оксигенотерапии, назвать возможные осложнения.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Продемонстрировать технику кормления через назогастральный зонд. Сообщить  цели, показания, противопоказания, возможные осложнения.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По назначению врача поставить газоотводную трубку. Сообщить цель, показания, противопоказания, возможные осложнения, механизм действия.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Цель, показания, противопоказания, механизм действия и техника постановки гипертонической клизмы.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Продемонстрировать технику постановки послабляющей масляной клизмы. Объяснить цель,  показания, противопоказания,  механизм действия клизмы.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</w:t>
      </w:r>
      <w:r>
        <w:rPr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По назначению врача постановить очистительную клизму с соблюдением универсальных мер предосторожности. Назвать цель, показания, противопоказания, механизм действия, возможные осложнения. 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</w:t>
      </w:r>
      <w:r>
        <w:rPr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i w:val="0"/>
          <w:iCs w:val="0"/>
          <w:color w:val="000000" w:themeColor="text1"/>
          <w:sz w:val="28"/>
          <w:szCs w:val="28"/>
        </w:rPr>
        <w:t xml:space="preserve">                              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1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Провести смену калоприемника. Продемонстрировать знания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ru-RU"/>
        </w:rPr>
        <w:t xml:space="preserve">правил ухода за стомой.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Продемонстрировать опыт соблюдения универсальных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мер предосторожности при проведении процедур такого характера.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Провести по назначению врача промывание желудка. Сообщить цель, показания, противопоказания.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1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 назначению врача провести катетеризацию катетером Нелатона. Продемонстрировать знания целей, показаний и   противопоказаний, дезинфекции использованного оборудования.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Провести катетеризацию мочевого пузыря катетером Фолея у женщин. Продемонстрировать знания целей, показаний и противопоказаний.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861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Ввести по назначению врача тропиндол  внутривенно для снижения интоксикации.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Осуществить выборку назначений врача препаратов энтерального применения из листа назначений и  раздать  лекарственные средства пациенту с соблюдением особенностей приема различных лекарственных форм, правил применения.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Провести в/в аллергологическую пробу на контрастное вещество.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Ввести пациенту в/м  седуксен по назначению врача.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По назначению врача, подготовить для в/м введения обезболивающее средство кеторолак   1 мл (забор раствора из ампулы).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contextualSpacing w:val="true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 назначению врача ввести в/в эуфиллин.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861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Продемонстрировать  расчет и забор дозы инсулина 36ЕД и ввести п/к, соблюдая особенности введения.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861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Ввести катетер в периферическую вену. Объяснить цель, показания, противопоказания.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 назначению врача, подготовить для в/м введения антибиотик: 0,5 цефазолина. Сообщить особенности введения антибиотика.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Оценить результат своей работы с пациентом.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861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Произвести забор крови на ВИЧ-инфекцию. Продемонстрировать опыт соблюдения универсальных мер предосторожности при проведении процедур такого характера.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Подготовить пациентку и собрать мочу на сахар. Отправить в лабораторию, оформив направление и соблюдая универсальные меры предосторожности при проведении процедур такого характера.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Подготовить пациента и собрать мокроту на чувствительность к антибиотикам, соблюдая универсальные меры предосторожности при проведении процедур такого характера.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Подготовить пациентку к урографии. Сообщить цель, показания.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861"/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Подготовить пациентку и собрать мочу по Зимницкому. Оформить направление и отправить в лабораторию, соблюдая универсальные меры предосторожности при проведении процедур такого характера.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Подготовить пациента и собрать кал на копрологическое исследование, соблюдая универсальные меры предосторожности. Продемонстрировать работу с документацией и правила доставки материала в лабораторию.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Подготовить пациентку и произвести забор мочи по Нечипоренко, соблюдая универсальные меры предосторожности при проведении процедур такого характера.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Подготовить пациента и провести исследование суточного диуреза, соблюдая меры предосторожности. 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Оценить результат своей работы с пациентом.</w:t>
      </w:r>
      <w:r>
        <w:rPr>
          <w:i w:val="0"/>
          <w:iCs w:val="0"/>
          <w:color w:val="000000" w:themeColor="text1"/>
          <w:sz w:val="28"/>
          <w:szCs w:val="28"/>
          <w:lang w:eastAsia="zh-CN"/>
        </w:rPr>
        <w:t xml:space="preserve">                              </w:t>
      </w:r>
      <w:r>
        <w:rPr>
          <w:i w:val="0"/>
          <w:iCs w:val="0"/>
          <w:color w:val="000000" w:themeColor="text1"/>
          <w:sz w:val="28"/>
          <w:szCs w:val="28"/>
        </w:rPr>
        <w:t xml:space="preserve">                                  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pStyle w:val="868"/>
        <w:numPr>
          <w:ilvl w:val="0"/>
          <w:numId w:val="4"/>
        </w:numPr>
        <w:pBdr/>
        <w:spacing w:line="276" w:lineRule="auto"/>
        <w:ind/>
        <w:rPr>
          <w:i w:val="0"/>
          <w:iCs w:val="0"/>
          <w:color w:val="000000" w:themeColor="text1"/>
          <w:sz w:val="28"/>
          <w:szCs w:val="28"/>
        </w:rPr>
      </w:pPr>
      <w:r>
        <w:rPr>
          <w:i w:val="0"/>
          <w:iCs w:val="0"/>
          <w:color w:val="000000" w:themeColor="text1"/>
          <w:sz w:val="28"/>
          <w:szCs w:val="28"/>
        </w:rPr>
        <w:t xml:space="preserve">Подготовить пациента к эндоскопическому  исследованию желудка. Продемонстрировать знания о целях исследования,  методики подготовки  пациента, особенностей наблюдения и ухода  после проведенного исследования. </w:t>
      </w:r>
      <w:r>
        <w:rPr>
          <w:i w:val="0"/>
          <w:iCs w:val="0"/>
          <w:color w:val="000000" w:themeColor="text1"/>
          <w:sz w:val="28"/>
          <w:szCs w:val="28"/>
        </w:rPr>
      </w:r>
      <w:r>
        <w:rPr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Провести консультацию пациентки  по вопросам подготовки к ирригоскопии.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numPr>
          <w:ilvl w:val="0"/>
          <w:numId w:val="4"/>
        </w:numPr>
        <w:pBdr/>
        <w:spacing/>
        <w:ind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</w:rPr>
        <w:t xml:space="preserve">Подготовить пациента к рентгеноскопии желудка. Объяснить цель исследования. Оформить документацию.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Оценить результат своей работы с пациентом.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8"/>
          <w:szCs w:val="28"/>
          <w:lang w:eastAsia="zh-CN"/>
        </w:rPr>
        <w:t xml:space="preserve">      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</w:p>
    <w:p>
      <w:pPr>
        <w:pBdr/>
        <w:spacing/>
        <w:ind w:left="720"/>
        <w:jc w:val="center"/>
        <w:rPr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zh-CN"/>
        </w:rPr>
        <w:t xml:space="preserve">        </w:t>
      </w:r>
      <w:r>
        <w:rPr>
          <w:b/>
          <w:i/>
          <w:color w:val="000000"/>
          <w:lang w:eastAsia="zh-CN"/>
        </w:rPr>
        <w:t xml:space="preserve">    </w: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62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63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64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65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66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pStyle w:val="867"/>
      <w:rPr/>
      <w:start w:val="1"/>
      <w:suff w:val="nothing"/>
    </w:lvl>
  </w:abstractNum>
  <w:abstractNum w:abstractNumId="3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Heading 1 Char"/>
    <w:basedOn w:val="690"/>
    <w:link w:val="6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4">
    <w:name w:val="Heading 2 Char"/>
    <w:basedOn w:val="690"/>
    <w:link w:val="68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5">
    <w:name w:val="Heading 3 Char"/>
    <w:basedOn w:val="690"/>
    <w:link w:val="68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90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90"/>
    <w:link w:val="6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90"/>
    <w:link w:val="6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90"/>
    <w:link w:val="6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90"/>
    <w:link w:val="6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90"/>
    <w:link w:val="6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Title Char"/>
    <w:basedOn w:val="690"/>
    <w:link w:val="702"/>
    <w:uiPriority w:val="10"/>
    <w:pPr>
      <w:pBdr/>
      <w:spacing/>
      <w:ind/>
    </w:pPr>
    <w:rPr>
      <w:sz w:val="48"/>
      <w:szCs w:val="48"/>
    </w:rPr>
  </w:style>
  <w:style w:type="character" w:styleId="673">
    <w:name w:val="Subtitle Char"/>
    <w:basedOn w:val="690"/>
    <w:link w:val="704"/>
    <w:uiPriority w:val="11"/>
    <w:pPr>
      <w:pBdr/>
      <w:spacing/>
      <w:ind/>
    </w:pPr>
    <w:rPr>
      <w:sz w:val="24"/>
      <w:szCs w:val="24"/>
    </w:rPr>
  </w:style>
  <w:style w:type="character" w:styleId="674">
    <w:name w:val="Quote Char"/>
    <w:link w:val="706"/>
    <w:uiPriority w:val="29"/>
    <w:pPr>
      <w:pBdr/>
      <w:spacing/>
      <w:ind/>
    </w:pPr>
    <w:rPr>
      <w:i/>
    </w:rPr>
  </w:style>
  <w:style w:type="character" w:styleId="675">
    <w:name w:val="Intense Quote Char"/>
    <w:link w:val="708"/>
    <w:uiPriority w:val="30"/>
    <w:pPr>
      <w:pBdr/>
      <w:spacing/>
      <w:ind/>
    </w:pPr>
    <w:rPr>
      <w:i/>
    </w:rPr>
  </w:style>
  <w:style w:type="character" w:styleId="676">
    <w:name w:val="Header Char"/>
    <w:basedOn w:val="690"/>
    <w:link w:val="710"/>
    <w:uiPriority w:val="99"/>
    <w:pPr>
      <w:pBdr/>
      <w:spacing/>
      <w:ind/>
    </w:pPr>
  </w:style>
  <w:style w:type="character" w:styleId="677">
    <w:name w:val="Caption Char"/>
    <w:basedOn w:val="714"/>
    <w:link w:val="712"/>
    <w:uiPriority w:val="99"/>
    <w:pPr>
      <w:pBdr/>
      <w:spacing/>
      <w:ind/>
    </w:pPr>
  </w:style>
  <w:style w:type="character" w:styleId="678">
    <w:name w:val="Footnote Text Char"/>
    <w:link w:val="843"/>
    <w:uiPriority w:val="99"/>
    <w:pPr>
      <w:pBdr/>
      <w:spacing/>
      <w:ind/>
    </w:pPr>
    <w:rPr>
      <w:sz w:val="18"/>
    </w:rPr>
  </w:style>
  <w:style w:type="character" w:styleId="679">
    <w:name w:val="Endnote Text Char"/>
    <w:link w:val="846"/>
    <w:uiPriority w:val="99"/>
    <w:pPr>
      <w:pBdr/>
      <w:spacing/>
      <w:ind/>
    </w:pPr>
    <w:rPr>
      <w:sz w:val="20"/>
    </w:rPr>
  </w:style>
  <w:style w:type="paragraph" w:styleId="680" w:default="1">
    <w:name w:val="Normal"/>
    <w:qFormat/>
    <w:pPr>
      <w:pBdr/>
      <w:spacing/>
      <w:ind/>
    </w:pPr>
  </w:style>
  <w:style w:type="paragraph" w:styleId="681">
    <w:name w:val="Heading 1"/>
    <w:basedOn w:val="680"/>
    <w:next w:val="680"/>
    <w:link w:val="69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  <w:pPr>
      <w:pBdr/>
      <w:spacing/>
      <w:ind/>
    </w:pPr>
  </w:style>
  <w:style w:type="table" w:styleId="69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2" w:default="1">
    <w:name w:val="No List"/>
    <w:uiPriority w:val="99"/>
    <w:semiHidden/>
    <w:unhideWhenUsed/>
    <w:pPr>
      <w:pBdr/>
      <w:spacing/>
      <w:ind/>
    </w:pPr>
  </w:style>
  <w:style w:type="character" w:styleId="693" w:customStyle="1">
    <w:name w:val="Заголовок 1 Знак"/>
    <w:link w:val="6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link w:val="68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5" w:customStyle="1">
    <w:name w:val="Заголовок 3 Знак"/>
    <w:link w:val="68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link w:val="6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link w:val="6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link w:val="6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link w:val="6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link w:val="6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680"/>
    <w:next w:val="680"/>
    <w:link w:val="70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03" w:customStyle="1">
    <w:name w:val="Заголовок Знак"/>
    <w:link w:val="702"/>
    <w:uiPriority w:val="10"/>
    <w:pPr>
      <w:pBdr/>
      <w:spacing/>
      <w:ind/>
    </w:pPr>
    <w:rPr>
      <w:sz w:val="48"/>
      <w:szCs w:val="48"/>
    </w:rPr>
  </w:style>
  <w:style w:type="paragraph" w:styleId="704">
    <w:name w:val="Subtitle"/>
    <w:basedOn w:val="680"/>
    <w:next w:val="680"/>
    <w:link w:val="705"/>
    <w:uiPriority w:val="11"/>
    <w:qFormat/>
    <w:pPr>
      <w:pBdr/>
      <w:spacing w:before="200"/>
      <w:ind/>
    </w:pPr>
    <w:rPr>
      <w:sz w:val="24"/>
      <w:szCs w:val="24"/>
    </w:rPr>
  </w:style>
  <w:style w:type="character" w:styleId="705" w:customStyle="1">
    <w:name w:val="Подзаголовок Знак"/>
    <w:link w:val="704"/>
    <w:uiPriority w:val="11"/>
    <w:pPr>
      <w:pBdr/>
      <w:spacing/>
      <w:ind/>
    </w:pPr>
    <w:rPr>
      <w:sz w:val="24"/>
      <w:szCs w:val="24"/>
    </w:rPr>
  </w:style>
  <w:style w:type="paragraph" w:styleId="706">
    <w:name w:val="Quote"/>
    <w:basedOn w:val="680"/>
    <w:next w:val="680"/>
    <w:link w:val="707"/>
    <w:uiPriority w:val="29"/>
    <w:qFormat/>
    <w:pPr>
      <w:pBdr/>
      <w:spacing/>
      <w:ind w:right="720" w:left="720"/>
    </w:pPr>
    <w:rPr>
      <w:i/>
    </w:rPr>
  </w:style>
  <w:style w:type="character" w:styleId="707" w:customStyle="1">
    <w:name w:val="Цитата 2 Знак"/>
    <w:link w:val="706"/>
    <w:uiPriority w:val="29"/>
    <w:pPr>
      <w:pBdr/>
      <w:spacing/>
      <w:ind/>
    </w:pPr>
    <w:rPr>
      <w:i/>
    </w:rPr>
  </w:style>
  <w:style w:type="paragraph" w:styleId="708">
    <w:name w:val="Intense Quote"/>
    <w:basedOn w:val="680"/>
    <w:next w:val="680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09" w:customStyle="1">
    <w:name w:val="Выделенная цитата Знак"/>
    <w:link w:val="708"/>
    <w:uiPriority w:val="30"/>
    <w:pPr>
      <w:pBdr/>
      <w:spacing/>
      <w:ind/>
    </w:pPr>
    <w:rPr>
      <w:i/>
    </w:rPr>
  </w:style>
  <w:style w:type="paragraph" w:styleId="710">
    <w:name w:val="Header"/>
    <w:basedOn w:val="680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1" w:customStyle="1">
    <w:name w:val="Верхний колонтитул Знак"/>
    <w:link w:val="710"/>
    <w:uiPriority w:val="99"/>
    <w:pPr>
      <w:pBdr/>
      <w:spacing/>
      <w:ind/>
    </w:pPr>
  </w:style>
  <w:style w:type="paragraph" w:styleId="712">
    <w:name w:val="Footer"/>
    <w:basedOn w:val="680"/>
    <w:link w:val="71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3" w:customStyle="1">
    <w:name w:val="Footer Char"/>
    <w:uiPriority w:val="99"/>
    <w:pPr>
      <w:pBdr/>
      <w:spacing/>
      <w:ind/>
    </w:pPr>
  </w:style>
  <w:style w:type="paragraph" w:styleId="714">
    <w:name w:val="Caption"/>
    <w:basedOn w:val="680"/>
    <w:next w:val="680"/>
    <w:uiPriority w:val="35"/>
    <w:semiHidden/>
    <w:unhideWhenUsed/>
    <w:qFormat/>
    <w:pPr>
      <w:pBdr/>
      <w:spacing/>
      <w:ind/>
    </w:pPr>
    <w:rPr>
      <w:b/>
      <w:bCs/>
      <w:color w:val="5b9bd5" w:themeColor="accent1"/>
      <w:sz w:val="18"/>
      <w:szCs w:val="18"/>
    </w:rPr>
  </w:style>
  <w:style w:type="character" w:styleId="715" w:customStyle="1">
    <w:name w:val="Нижний колонтитул Знак"/>
    <w:link w:val="712"/>
    <w:uiPriority w:val="99"/>
    <w:pPr>
      <w:pBdr/>
      <w:spacing/>
      <w:ind/>
    </w:pPr>
  </w:style>
  <w:style w:type="table" w:styleId="716">
    <w:name w:val="Table Grid"/>
    <w:basedOn w:val="69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Table Grid Light"/>
    <w:basedOn w:val="69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1"/>
    <w:basedOn w:val="69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2"/>
    <w:basedOn w:val="69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1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2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3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4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5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6"/>
    <w:basedOn w:val="69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1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2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3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4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5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6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1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2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3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4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5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6"/>
    <w:basedOn w:val="69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1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2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3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4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5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6"/>
    <w:basedOn w:val="6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43">
    <w:name w:val="footnote text"/>
    <w:basedOn w:val="680"/>
    <w:link w:val="84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4" w:customStyle="1">
    <w:name w:val="Текст сноски Знак"/>
    <w:link w:val="843"/>
    <w:uiPriority w:val="99"/>
    <w:pPr>
      <w:pBdr/>
      <w:spacing/>
      <w:ind/>
    </w:pPr>
    <w:rPr>
      <w:sz w:val="18"/>
    </w:rPr>
  </w:style>
  <w:style w:type="character" w:styleId="84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6">
    <w:name w:val="endnote text"/>
    <w:basedOn w:val="680"/>
    <w:link w:val="84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7" w:customStyle="1">
    <w:name w:val="Текст концевой сноски Знак"/>
    <w:link w:val="846"/>
    <w:uiPriority w:val="99"/>
    <w:pPr>
      <w:pBdr/>
      <w:spacing/>
      <w:ind/>
    </w:pPr>
    <w:rPr>
      <w:sz w:val="20"/>
    </w:rPr>
  </w:style>
  <w:style w:type="character" w:styleId="84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9">
    <w:name w:val="toc 1"/>
    <w:basedOn w:val="680"/>
    <w:next w:val="680"/>
    <w:uiPriority w:val="39"/>
    <w:unhideWhenUsed/>
    <w:pPr>
      <w:pBdr/>
      <w:spacing w:after="57"/>
      <w:ind/>
    </w:pPr>
  </w:style>
  <w:style w:type="paragraph" w:styleId="850">
    <w:name w:val="toc 2"/>
    <w:basedOn w:val="680"/>
    <w:next w:val="680"/>
    <w:uiPriority w:val="39"/>
    <w:unhideWhenUsed/>
    <w:pPr>
      <w:pBdr/>
      <w:spacing w:after="57"/>
      <w:ind w:left="283"/>
    </w:pPr>
  </w:style>
  <w:style w:type="paragraph" w:styleId="851">
    <w:name w:val="toc 3"/>
    <w:basedOn w:val="680"/>
    <w:next w:val="680"/>
    <w:uiPriority w:val="39"/>
    <w:unhideWhenUsed/>
    <w:pPr>
      <w:pBdr/>
      <w:spacing w:after="57"/>
      <w:ind w:left="567"/>
    </w:pPr>
  </w:style>
  <w:style w:type="paragraph" w:styleId="852">
    <w:name w:val="toc 4"/>
    <w:basedOn w:val="680"/>
    <w:next w:val="680"/>
    <w:uiPriority w:val="39"/>
    <w:unhideWhenUsed/>
    <w:pPr>
      <w:pBdr/>
      <w:spacing w:after="57"/>
      <w:ind w:left="850"/>
    </w:pPr>
  </w:style>
  <w:style w:type="paragraph" w:styleId="853">
    <w:name w:val="toc 5"/>
    <w:basedOn w:val="680"/>
    <w:next w:val="680"/>
    <w:uiPriority w:val="39"/>
    <w:unhideWhenUsed/>
    <w:pPr>
      <w:pBdr/>
      <w:spacing w:after="57"/>
      <w:ind w:left="1134"/>
    </w:pPr>
  </w:style>
  <w:style w:type="paragraph" w:styleId="854">
    <w:name w:val="toc 6"/>
    <w:basedOn w:val="680"/>
    <w:next w:val="680"/>
    <w:uiPriority w:val="39"/>
    <w:unhideWhenUsed/>
    <w:pPr>
      <w:pBdr/>
      <w:spacing w:after="57"/>
      <w:ind w:left="1417"/>
    </w:pPr>
  </w:style>
  <w:style w:type="paragraph" w:styleId="855">
    <w:name w:val="toc 7"/>
    <w:basedOn w:val="680"/>
    <w:next w:val="680"/>
    <w:uiPriority w:val="39"/>
    <w:unhideWhenUsed/>
    <w:pPr>
      <w:pBdr/>
      <w:spacing w:after="57"/>
      <w:ind w:left="1701"/>
    </w:pPr>
  </w:style>
  <w:style w:type="paragraph" w:styleId="856">
    <w:name w:val="toc 8"/>
    <w:basedOn w:val="680"/>
    <w:next w:val="680"/>
    <w:uiPriority w:val="39"/>
    <w:unhideWhenUsed/>
    <w:pPr>
      <w:pBdr/>
      <w:spacing w:after="57"/>
      <w:ind w:left="1984"/>
    </w:pPr>
  </w:style>
  <w:style w:type="paragraph" w:styleId="857">
    <w:name w:val="toc 9"/>
    <w:basedOn w:val="680"/>
    <w:next w:val="680"/>
    <w:uiPriority w:val="39"/>
    <w:unhideWhenUsed/>
    <w:pPr>
      <w:pBdr/>
      <w:spacing w:after="57"/>
      <w:ind w:left="2268"/>
    </w:pPr>
  </w:style>
  <w:style w:type="paragraph" w:styleId="858">
    <w:name w:val="TOC Heading"/>
    <w:uiPriority w:val="39"/>
    <w:unhideWhenUsed/>
    <w:pPr>
      <w:pBdr/>
      <w:spacing/>
      <w:ind/>
    </w:pPr>
  </w:style>
  <w:style w:type="paragraph" w:styleId="859">
    <w:name w:val="table of figures"/>
    <w:basedOn w:val="680"/>
    <w:next w:val="680"/>
    <w:uiPriority w:val="99"/>
    <w:unhideWhenUsed/>
    <w:pPr>
      <w:pBdr/>
      <w:spacing w:after="0"/>
      <w:ind/>
    </w:pPr>
  </w:style>
  <w:style w:type="paragraph" w:styleId="860">
    <w:name w:val="No Spacing"/>
    <w:basedOn w:val="680"/>
    <w:uiPriority w:val="1"/>
    <w:qFormat/>
    <w:pPr>
      <w:pBdr/>
      <w:spacing w:after="0" w:line="240" w:lineRule="auto"/>
      <w:ind/>
    </w:pPr>
  </w:style>
  <w:style w:type="paragraph" w:styleId="861">
    <w:name w:val="List Paragraph"/>
    <w:basedOn w:val="680"/>
    <w:uiPriority w:val="34"/>
    <w:qFormat/>
    <w:pPr>
      <w:pBdr/>
      <w:spacing/>
      <w:ind w:left="720"/>
      <w:contextualSpacing w:val="true"/>
    </w:pPr>
  </w:style>
  <w:style w:type="paragraph" w:styleId="862" w:customStyle="1">
    <w:name w:val="Заголовок 11"/>
    <w:qFormat/>
    <w:pPr>
      <w:keepNext w:val="true"/>
      <w:numPr>
        <w:ilvl w:val="0"/>
        <w:numId w:val="1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right"/>
      <w:outlineLvl w:val="0"/>
    </w:pPr>
    <w:rPr>
      <w:rFonts w:ascii="Times New Roman" w:hAnsi="Times New Roman" w:eastAsia="Times New Roman" w:cs="Times New Roman"/>
      <w:b/>
      <w:bCs/>
      <w:color w:val="000000"/>
      <w:sz w:val="20"/>
      <w:szCs w:val="24"/>
      <w:lang w:eastAsia="ar-SA"/>
    </w:rPr>
  </w:style>
  <w:style w:type="paragraph" w:styleId="863" w:customStyle="1">
    <w:name w:val="Заголовок 21"/>
    <w:qFormat/>
    <w:pPr>
      <w:keepNext w:val="true"/>
      <w:numPr>
        <w:ilvl w:val="1"/>
        <w:numId w:val="1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center"/>
      <w:outlineLvl w:val="1"/>
    </w:pPr>
    <w:rPr>
      <w:rFonts w:ascii="Times New Roman" w:hAnsi="Times New Roman" w:eastAsia="Times New Roman" w:cs="Times New Roman"/>
      <w:b/>
      <w:bCs/>
      <w:color w:val="000000"/>
      <w:sz w:val="16"/>
      <w:szCs w:val="24"/>
      <w:lang w:eastAsia="ar-SA"/>
    </w:rPr>
  </w:style>
  <w:style w:type="paragraph" w:styleId="864" w:customStyle="1">
    <w:name w:val="Заголовок 31"/>
    <w:qFormat/>
    <w:pPr>
      <w:keepNext w:val="true"/>
      <w:numPr>
        <w:ilvl w:val="2"/>
        <w:numId w:val="1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bCs/>
      <w:color w:val="000000"/>
      <w:sz w:val="20"/>
      <w:szCs w:val="24"/>
      <w:lang w:eastAsia="ar-SA"/>
    </w:rPr>
  </w:style>
  <w:style w:type="paragraph" w:styleId="865" w:customStyle="1">
    <w:name w:val="Заголовок 41"/>
    <w:qFormat/>
    <w:pPr>
      <w:keepNext w:val="true"/>
      <w:numPr>
        <w:ilvl w:val="3"/>
        <w:numId w:val="1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center"/>
      <w:outlineLvl w:val="3"/>
    </w:pPr>
    <w:rPr>
      <w:rFonts w:ascii="Times New Roman" w:hAnsi="Times New Roman" w:eastAsia="Times New Roman" w:cs="Times New Roman"/>
      <w:b/>
      <w:bCs/>
      <w:color w:val="000000"/>
      <w:szCs w:val="24"/>
      <w:lang w:eastAsia="ar-SA"/>
    </w:rPr>
  </w:style>
  <w:style w:type="paragraph" w:styleId="866" w:customStyle="1">
    <w:name w:val="Заголовок 51"/>
    <w:qFormat/>
    <w:pPr>
      <w:keepNext w:val="true"/>
      <w:numPr>
        <w:ilvl w:val="4"/>
        <w:numId w:val="1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 w:left="-900"/>
      <w:jc w:val="center"/>
      <w:outlineLvl w:val="4"/>
    </w:pPr>
    <w:rPr>
      <w:rFonts w:ascii="Times New Roman" w:hAnsi="Times New Roman" w:eastAsia="Times New Roman" w:cs="Times New Roman"/>
      <w:b/>
      <w:bCs/>
      <w:color w:val="000000"/>
      <w:sz w:val="20"/>
      <w:szCs w:val="24"/>
      <w:lang w:eastAsia="ar-SA"/>
    </w:rPr>
  </w:style>
  <w:style w:type="paragraph" w:styleId="867" w:customStyle="1">
    <w:name w:val="Заголовок 91"/>
    <w:qFormat/>
    <w:pPr>
      <w:keepNext w:val="true"/>
      <w:numPr>
        <w:ilvl w:val="8"/>
        <w:numId w:val="1"/>
      </w:num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center"/>
      <w:outlineLvl w:val="8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ar-SA"/>
    </w:rPr>
  </w:style>
  <w:style w:type="paragraph" w:styleId="868" w:customStyle="1">
    <w:name w:val="Основной текст 3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869" w:customStyle="1">
    <w:name w:val="Style8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Фадеева</dc:creator>
  <cp:revision>5</cp:revision>
  <dcterms:created xsi:type="dcterms:W3CDTF">2025-04-14T11:31:00Z</dcterms:created>
  <dcterms:modified xsi:type="dcterms:W3CDTF">2025-04-27T06:49:27Z</dcterms:modified>
</cp:coreProperties>
</file>