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08" w:rsidRPr="00AB4C67" w:rsidRDefault="00C06408" w:rsidP="00C06408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AB4C67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 </w:t>
      </w:r>
      <w:r w:rsidRPr="00AB4C67">
        <w:rPr>
          <w:rFonts w:ascii="Arial" w:eastAsia="Times New Roman" w:hAnsi="Arial" w:cs="Arial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> </w:t>
      </w:r>
      <w:r w:rsidRPr="00AB4C67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>ПОЛОЖЕНИЕ</w:t>
      </w:r>
      <w:r w:rsidRPr="00AB4C67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br/>
        <w:t xml:space="preserve">о проведении конкурса </w:t>
      </w:r>
      <w:proofErr w:type="spellStart"/>
      <w:r w:rsidRPr="00AB4C67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>видеоэкскурсий</w:t>
      </w:r>
      <w:proofErr w:type="spellEnd"/>
      <w:r w:rsidRPr="00AB4C67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br/>
        <w:t>«Мир музеев»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I. ОБЩИЕ ПОЛОЖЕНИЯ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К</w:t>
      </w: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онкурс </w:t>
      </w:r>
      <w:proofErr w:type="spellStart"/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видеоэкскурсий</w:t>
      </w:r>
      <w:proofErr w:type="spellEnd"/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</w:t>
      </w:r>
      <w:r w:rsidRPr="00C0640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Мир музеев</w:t>
      </w:r>
      <w:r w:rsidRPr="00C0640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» 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(далее - Конкурс). </w:t>
      </w: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Настоящее Положение регулирует порядок и условия организации и проведения Конкурса.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</w:t>
      </w:r>
      <w:r w:rsidRPr="00C0640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II.ЦЕЛИ И ЗАДАЧИ КОНКУРСА</w:t>
      </w:r>
    </w:p>
    <w:p w:rsidR="00C06408" w:rsidRDefault="00C06408" w:rsidP="00C4074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</w:pPr>
      <w:r w:rsidRPr="00C40746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Цели Конкурса:</w:t>
      </w:r>
      <w:r w:rsidRPr="00C40746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br/>
      </w:r>
      <w:r w:rsidR="00C40746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C40746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развитие исследовательской работы воспитанников</w:t>
      </w:r>
      <w:r w:rsidR="00C40746" w:rsidRPr="00C40746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;</w:t>
      </w:r>
      <w:r w:rsidR="00C40746" w:rsidRPr="00C40746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br/>
      </w:r>
      <w:r w:rsidR="00C40746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C40746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воспитание у обучающихся чувства прекрасного, уважения и бережного отношения к истории культуры, культурным объектам.</w:t>
      </w:r>
    </w:p>
    <w:p w:rsidR="00C40746" w:rsidRPr="00C40746" w:rsidRDefault="00C40746" w:rsidP="00C4074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C407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коллекции</w:t>
      </w:r>
      <w:r w:rsidRPr="00C407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виртуальных экскурсий с целью дальнейшего их использования в образовательном процессе;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Задачи Конкурса:</w:t>
      </w:r>
    </w:p>
    <w:p w:rsidR="00C06408" w:rsidRPr="00C06408" w:rsidRDefault="00C06408" w:rsidP="00C06408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популяризация историко-культурных, памятников истории и кул</w:t>
      </w:r>
      <w:r w:rsidR="008B2AFC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ьтуры, памятников природы Карелии</w:t>
      </w: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;</w:t>
      </w:r>
    </w:p>
    <w:p w:rsidR="00C06408" w:rsidRPr="00C06408" w:rsidRDefault="00C06408" w:rsidP="00C06408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развитие компетенций </w:t>
      </w:r>
      <w:r w:rsidR="000D0A91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воспитанников </w:t>
      </w: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в области краеведения и музееведения;</w:t>
      </w:r>
    </w:p>
    <w:p w:rsidR="00C06408" w:rsidRPr="00C06408" w:rsidRDefault="00C06408" w:rsidP="00C06408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содействие раскрытию творческого потенциала </w:t>
      </w:r>
      <w:r w:rsidR="00E42372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до</w:t>
      </w: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школьн</w:t>
      </w:r>
      <w:r w:rsidR="00B86667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иков через организацию проектно-исследовательской</w:t>
      </w: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деятельности;</w:t>
      </w:r>
    </w:p>
    <w:p w:rsidR="00C06408" w:rsidRPr="00C06408" w:rsidRDefault="00C06408" w:rsidP="00C06408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развитие исследоват</w:t>
      </w:r>
      <w:r w:rsidR="00E42372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ельской деятельности воспитанников</w:t>
      </w: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;</w:t>
      </w:r>
    </w:p>
    <w:p w:rsidR="00C06408" w:rsidRPr="00C06408" w:rsidRDefault="00C06408" w:rsidP="00C06408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развитие и совершенство</w:t>
      </w:r>
      <w:r w:rsidR="008B2AFC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вание коммуникативных навыков у </w:t>
      </w:r>
      <w:r w:rsidR="00E42372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воспитанников</w:t>
      </w: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, совершенствование культуры речи.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III. УЧАСТНИКИ КОНКУРСА</w:t>
      </w:r>
    </w:p>
    <w:p w:rsidR="00C06408" w:rsidRPr="00C06408" w:rsidRDefault="00C06408" w:rsidP="00C06408">
      <w:pPr>
        <w:shd w:val="clear" w:color="auto" w:fill="FFFFFF"/>
        <w:spacing w:after="29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        Участникам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и Конкурса являются учащиеся с 5 до </w:t>
      </w: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8 лет, 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 IV. ОРГАНИЗАТОР КОНКУРСА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Организатором Конкурса является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МДОУ «Детский сад №111 «Сказка» г. Петрозаводск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</w:t>
      </w:r>
      <w:r w:rsidR="00283AE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V. СРОКИ </w:t>
      </w:r>
      <w:r w:rsidR="000F074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И </w:t>
      </w:r>
      <w:proofErr w:type="gramStart"/>
      <w:r w:rsidR="000F074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ФОРМА </w:t>
      </w:r>
      <w:r w:rsidRPr="00C0640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ПРОВЕДЕНИЯ</w:t>
      </w:r>
      <w:proofErr w:type="gramEnd"/>
      <w:r w:rsidRPr="00C0640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КОНКУРСА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Сроки проведения:</w:t>
      </w:r>
    </w:p>
    <w:p w:rsidR="00283AED" w:rsidRDefault="00C06408" w:rsidP="00283AE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Конкурс проводится </w:t>
      </w:r>
      <w:r w:rsidR="00E42372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с 01.05.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2022 по 31.05.2022</w:t>
      </w:r>
    </w:p>
    <w:p w:rsidR="00283AED" w:rsidRPr="00283AED" w:rsidRDefault="00283AED" w:rsidP="00283AE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</w:pPr>
      <w:r w:rsidRPr="00283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01. 05. 2022 г. по 20.05</w:t>
      </w:r>
      <w:r w:rsidRPr="00283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.2022 г. - прием заявок и конкурсных работ.</w:t>
      </w:r>
    </w:p>
    <w:p w:rsidR="00283AED" w:rsidRDefault="00283AED" w:rsidP="00283AED">
      <w:pPr>
        <w:pStyle w:val="a3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23.05.2022 г. по 27.05.2022 </w:t>
      </w:r>
      <w:r w:rsidRPr="00A93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оценка работ, подведение итогов;</w:t>
      </w:r>
    </w:p>
    <w:p w:rsidR="00283AED" w:rsidRDefault="00283AED" w:rsidP="00283AED">
      <w:pPr>
        <w:pStyle w:val="a3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30.05.2022 г. по 31.05</w:t>
      </w:r>
      <w:r w:rsidRPr="00283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.2022 г. – публикация итогов конкурса</w:t>
      </w:r>
      <w:r w:rsidR="000F07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сайте МДОУ№111</w:t>
      </w:r>
      <w:r w:rsidRPr="00283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направление дипломов победителям.</w:t>
      </w:r>
    </w:p>
    <w:p w:rsidR="000F0740" w:rsidRPr="00283AED" w:rsidRDefault="000F0740" w:rsidP="00283AED">
      <w:pPr>
        <w:pStyle w:val="a3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0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участия в Конкурсе 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до 20</w:t>
      </w:r>
      <w:r w:rsidRPr="00B60C5D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мая</w:t>
      </w:r>
      <w:r w:rsidRPr="00B60C5D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2022 года </w:t>
      </w:r>
      <w:r w:rsidRPr="00B60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включительно необходимо разместить видеофайл с конкурсной работой </w:t>
      </w:r>
      <w:r w:rsidR="00AE0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Контакте на странице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МДОУ№111 по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адресу: </w:t>
      </w:r>
      <w:r w:rsidRPr="00B60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6A96" w:rsidRPr="006A6A96">
        <w:rPr>
          <w:rFonts w:ascii="Times New Roman" w:hAnsi="Times New Roman" w:cs="Times New Roman"/>
          <w:sz w:val="28"/>
          <w:szCs w:val="28"/>
        </w:rPr>
        <w:t>https://vk.com/video/playlist/-12120383_5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альбом «Мир музеев»</w:t>
      </w:r>
    </w:p>
    <w:p w:rsidR="00283AED" w:rsidRDefault="00283AED" w:rsidP="00283AE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0D0A91" w:rsidRPr="00C06408" w:rsidRDefault="000D0A91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C06408" w:rsidRPr="00C06408" w:rsidRDefault="00C06408" w:rsidP="00C06408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</w:t>
      </w:r>
      <w:r w:rsidRPr="00C0640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VI. НОМИНАЦИИ КОНКУРСА</w:t>
      </w:r>
    </w:p>
    <w:p w:rsidR="00C06408" w:rsidRPr="00C06408" w:rsidRDefault="00C06408" w:rsidP="00C06408">
      <w:pPr>
        <w:numPr>
          <w:ilvl w:val="0"/>
          <w:numId w:val="2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туристический маршрут</w:t>
      </w: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(последовательное посещение исторических и природных памятников).</w:t>
      </w:r>
    </w:p>
    <w:p w:rsidR="00C06408" w:rsidRPr="00C06408" w:rsidRDefault="00C06408" w:rsidP="00C06408">
      <w:pPr>
        <w:numPr>
          <w:ilvl w:val="0"/>
          <w:numId w:val="2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обзорная экскурсия</w:t>
      </w: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(показ самых различных объектов, мест знаменитых событий, элементов благоустройства города</w:t>
      </w:r>
      <w:r w:rsidR="008B2AFC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)</w:t>
      </w:r>
    </w:p>
    <w:p w:rsidR="00C06408" w:rsidRPr="00C06408" w:rsidRDefault="00C06408" w:rsidP="00C06408">
      <w:pPr>
        <w:numPr>
          <w:ilvl w:val="0"/>
          <w:numId w:val="2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тематическая экскурсия</w:t>
      </w: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(связанная с какими-либо событиями, известными людьми, определённым историческим периодом и т.д.).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В рамках установленных номинаций участники определяют специфику экскурсий, которая может быть:</w:t>
      </w:r>
    </w:p>
    <w:tbl>
      <w:tblPr>
        <w:tblW w:w="1023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3410"/>
        <w:gridCol w:w="3410"/>
      </w:tblGrid>
      <w:tr w:rsidR="00C06408" w:rsidRPr="00C06408" w:rsidTr="00C06408">
        <w:trPr>
          <w:trHeight w:val="55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6408" w:rsidRPr="00C06408" w:rsidRDefault="00C06408" w:rsidP="00C0640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C0640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Общая история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6408" w:rsidRPr="00C06408" w:rsidRDefault="00C06408" w:rsidP="00C0640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C0640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Военная история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6408" w:rsidRPr="00C06408" w:rsidRDefault="00C06408" w:rsidP="00C0640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C0640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Архитектура</w:t>
            </w:r>
          </w:p>
        </w:tc>
      </w:tr>
      <w:tr w:rsidR="00C06408" w:rsidRPr="00C06408" w:rsidTr="00C06408">
        <w:trPr>
          <w:trHeight w:val="555"/>
        </w:trPr>
        <w:tc>
          <w:tcPr>
            <w:tcW w:w="33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6408" w:rsidRPr="00C06408" w:rsidRDefault="00C06408" w:rsidP="00C0640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C0640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33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6408" w:rsidRPr="00C06408" w:rsidRDefault="00C06408" w:rsidP="00C0640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C0640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Образование</w:t>
            </w:r>
          </w:p>
        </w:tc>
        <w:tc>
          <w:tcPr>
            <w:tcW w:w="33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6408" w:rsidRPr="00C06408" w:rsidRDefault="00C06408" w:rsidP="00C0640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C0640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Туризм и путешествия</w:t>
            </w:r>
          </w:p>
        </w:tc>
      </w:tr>
      <w:tr w:rsidR="00C06408" w:rsidRPr="00C06408" w:rsidTr="00C06408">
        <w:trPr>
          <w:trHeight w:val="563"/>
        </w:trPr>
        <w:tc>
          <w:tcPr>
            <w:tcW w:w="33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6408" w:rsidRPr="00C06408" w:rsidRDefault="00C06408" w:rsidP="00C0640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C0640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Краеведение</w:t>
            </w:r>
          </w:p>
        </w:tc>
        <w:tc>
          <w:tcPr>
            <w:tcW w:w="33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6408" w:rsidRPr="00C06408" w:rsidRDefault="00C06408" w:rsidP="00C0640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C0640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Культура и искусство</w:t>
            </w:r>
          </w:p>
        </w:tc>
        <w:tc>
          <w:tcPr>
            <w:tcW w:w="33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6408" w:rsidRPr="00C06408" w:rsidRDefault="00C06408" w:rsidP="00C0640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C0640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Быт и традиции народа</w:t>
            </w:r>
          </w:p>
        </w:tc>
      </w:tr>
      <w:tr w:rsidR="00C06408" w:rsidRPr="00C06408" w:rsidTr="00C06408">
        <w:trPr>
          <w:trHeight w:val="555"/>
        </w:trPr>
        <w:tc>
          <w:tcPr>
            <w:tcW w:w="33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6408" w:rsidRPr="00C06408" w:rsidRDefault="00C06408" w:rsidP="00C0640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C0640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Природные памятники</w:t>
            </w:r>
          </w:p>
        </w:tc>
        <w:tc>
          <w:tcPr>
            <w:tcW w:w="33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6408" w:rsidRPr="00C06408" w:rsidRDefault="00C06408" w:rsidP="00C0640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C0640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Животный мир</w:t>
            </w:r>
          </w:p>
        </w:tc>
        <w:tc>
          <w:tcPr>
            <w:tcW w:w="33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6408" w:rsidRPr="00C06408" w:rsidRDefault="00C06408" w:rsidP="00C0640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C0640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Экология</w:t>
            </w:r>
          </w:p>
        </w:tc>
      </w:tr>
    </w:tbl>
    <w:p w:rsidR="00C06408" w:rsidRPr="00C06408" w:rsidRDefault="00C06408" w:rsidP="00C06408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VII. ТРЕБОВАНИЯ К СОДЕРЖАНИЮ И ОФОРМЛЕНИЮ КОНКУРСНОЙ РАБОТЫ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        Общие требования к конкурсной работе: на первом кадре необходимо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указать:</w:t>
      </w:r>
    </w:p>
    <w:p w:rsidR="00C06408" w:rsidRPr="00C06408" w:rsidRDefault="00C06408" w:rsidP="00C06408">
      <w:pPr>
        <w:numPr>
          <w:ilvl w:val="0"/>
          <w:numId w:val="4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название образовательного учреждения;</w:t>
      </w:r>
    </w:p>
    <w:p w:rsidR="00C06408" w:rsidRPr="00C06408" w:rsidRDefault="00C06408" w:rsidP="00C06408">
      <w:pPr>
        <w:numPr>
          <w:ilvl w:val="0"/>
          <w:numId w:val="4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ФИО участника;</w:t>
      </w:r>
    </w:p>
    <w:p w:rsidR="00C06408" w:rsidRPr="00C06408" w:rsidRDefault="00C06408" w:rsidP="00C06408">
      <w:pPr>
        <w:numPr>
          <w:ilvl w:val="0"/>
          <w:numId w:val="4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proofErr w:type="spellStart"/>
      <w:proofErr w:type="gramStart"/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Возраст,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ОО</w:t>
      </w:r>
      <w:proofErr w:type="spellEnd"/>
      <w:proofErr w:type="gramEnd"/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;</w:t>
      </w:r>
    </w:p>
    <w:p w:rsidR="00C06408" w:rsidRPr="00C06408" w:rsidRDefault="00C06408" w:rsidP="00C06408">
      <w:pPr>
        <w:numPr>
          <w:ilvl w:val="0"/>
          <w:numId w:val="4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названия номинации;</w:t>
      </w:r>
    </w:p>
    <w:p w:rsidR="00C06408" w:rsidRPr="00C06408" w:rsidRDefault="00C06408" w:rsidP="00C06408">
      <w:pPr>
        <w:numPr>
          <w:ilvl w:val="0"/>
          <w:numId w:val="4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ФИО руководителя;</w:t>
      </w:r>
    </w:p>
    <w:p w:rsidR="00C06408" w:rsidRPr="00C06408" w:rsidRDefault="00C06408" w:rsidP="00C06408">
      <w:pPr>
        <w:numPr>
          <w:ilvl w:val="0"/>
          <w:numId w:val="4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контактные данные (телефон и e-</w:t>
      </w:r>
      <w:proofErr w:type="spellStart"/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mail</w:t>
      </w:r>
      <w:proofErr w:type="spellEnd"/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).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К участию в Конкурсе принимаются видеоролики в формате </w:t>
      </w:r>
      <w:proofErr w:type="spellStart"/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mpg</w:t>
      </w:r>
      <w:proofErr w:type="spellEnd"/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, mp4, </w:t>
      </w:r>
      <w:proofErr w:type="spellStart"/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mov</w:t>
      </w:r>
      <w:proofErr w:type="spellEnd"/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,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разрешение видео 1280 на 720 (720р); горизонтальная съёмка.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     Работа может быть подготовлена творческим коллективом. В заявке необходимо указать всех авторов конкурсной работы.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      Видео экскурсия должна содержать посещение и информацию о ряде объектов, объединенная единой темой.  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lastRenderedPageBreak/>
        <w:t xml:space="preserve">      Конкурсная работа не должна содержать информации о религиозных движениях, в том числе религиозной символики; изображения сцен насилия, агрессии, аудио и видеоинформации </w:t>
      </w:r>
      <w:proofErr w:type="gramStart"/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в любой форме</w:t>
      </w:r>
      <w:proofErr w:type="gramEnd"/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унижающей или оскорбляющей достоинство человека или группы людей</w:t>
      </w:r>
      <w:r w:rsidR="000D0A91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.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  Конкурсные работы </w:t>
      </w: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bdr w:val="none" w:sz="0" w:space="0" w:color="auto" w:frame="1"/>
          <w:lang w:eastAsia="ru-RU"/>
        </w:rPr>
        <w:t>предоставляются только в видео формате</w:t>
      </w: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Start"/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Работы,  поданные</w:t>
      </w:r>
      <w:proofErr w:type="gramEnd"/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в формате презентации (</w:t>
      </w:r>
      <w:proofErr w:type="spellStart"/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MicrosoftPowerPoint</w:t>
      </w:r>
      <w:proofErr w:type="spellEnd"/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), для участия в конкурсе не принимаются.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     Каждый участник может выставить на Конкурс не более 1 (одной) конкурсной работы.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     Конкурсные работы не рецензируются, по завершении Конкурса не возвращаются и остаются в распоряжении организатора Конкурса.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     Присылая работы на Конкурс, авторы автоматически дают право организатору на использование присланного материала в некоммерческих целях.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     Запрещается копирование чужих работ. Ответственность за авторство несет лицо, приславшее работу на Конкурс.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     Конкурсные работы, представленные после завершения срока приема работ или не отвечающие требованиям к конкурсным работам, не рассматриваются.</w:t>
      </w:r>
      <w:r w:rsidRPr="00C06408">
        <w:rPr>
          <w:rFonts w:ascii="Arial" w:eastAsia="Times New Roman" w:hAnsi="Arial" w:cs="Arial"/>
          <w:color w:val="444444"/>
          <w:sz w:val="29"/>
          <w:szCs w:val="29"/>
          <w:lang w:eastAsia="ru-RU"/>
        </w:rPr>
        <w:br/>
        <w:t> 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VIII. КОНКУРСНАЯ КОМИССИЯ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   Для оценки конкурсных работ формируется Конкурсная комиссия, которая осуществляет экспертизу конкурсных работ по направлениям, в соответствии</w:t>
      </w:r>
      <w:r w:rsidRPr="00C06408">
        <w:rPr>
          <w:rFonts w:ascii="Arial" w:eastAsia="Times New Roman" w:hAnsi="Arial" w:cs="Arial"/>
          <w:color w:val="444444"/>
          <w:sz w:val="29"/>
          <w:szCs w:val="29"/>
          <w:lang w:eastAsia="ru-RU"/>
        </w:rPr>
        <w:br/>
      </w: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с критериями их оценки.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  В состав Конкурсной комиссии входят представители учреждений – организаторов Конкурса, представители образовательных учреждений, учреждений культуры, общественные деятели.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  Конкурсная комиссия имеет право присуждать участникам специальные призы.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  Конкурсная комиссия определяет в каждой номинации победителей Конкурса (1-е место) и призеров (2-е, 3-е места).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  Решение конкурсной комиссии пересмотру не подлежит.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  Конкурсная комиссия не предоставляет экспертную документацию</w:t>
      </w:r>
      <w:r w:rsidRPr="00C06408">
        <w:rPr>
          <w:rFonts w:ascii="Arial" w:eastAsia="Times New Roman" w:hAnsi="Arial" w:cs="Arial"/>
          <w:color w:val="444444"/>
          <w:sz w:val="29"/>
          <w:szCs w:val="29"/>
          <w:lang w:eastAsia="ru-RU"/>
        </w:rPr>
        <w:br/>
      </w: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и не комментирует принятое решение по итогам Конкурса до официального оглашения результатов Конкурса и награждения его победителей</w:t>
      </w:r>
      <w:r w:rsidRPr="00C06408">
        <w:rPr>
          <w:rFonts w:ascii="Arial" w:eastAsia="Times New Roman" w:hAnsi="Arial" w:cs="Arial"/>
          <w:color w:val="444444"/>
          <w:sz w:val="29"/>
          <w:szCs w:val="29"/>
          <w:lang w:eastAsia="ru-RU"/>
        </w:rPr>
        <w:br/>
      </w: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и призеров.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X.КРИТЕРИИ ОЦЕНКИ РАБОТ КОНКУРСАНТОВ, НАГРАЖДЕНИЕ ПОБЕДИТЕЛЕЙ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Экспертная оценка работ осуществляется по десятибалльной системе по следующим критериям: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lastRenderedPageBreak/>
        <w:t>- достоверность и точность информации;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содержательность материала, полнота раскрытия темы;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организация маршрута в логической последовательности;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соответствие текста возрастным особенностям экскурсантов;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наличие исследовательской составляющей в работе;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культура оформления маршрутного листа и карты маршрута с учётом транспортных условий и возможности пешеходных перемещений;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возможность дальнейшего практического использования материалов экскурсии в целом или ее частей;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компетентность конкурсанта в вопросах ведения экскурсии, умение правильно сочетать рассказ и показ;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коммуникативность</w:t>
      </w:r>
      <w:proofErr w:type="spellEnd"/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, культура речи, артистизм.</w:t>
      </w:r>
    </w:p>
    <w:p w:rsidR="00C06408" w:rsidRPr="00C06408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Общая оценка исходит из максимальной суммы баллов.</w:t>
      </w:r>
    </w:p>
    <w:p w:rsidR="00AE02C3" w:rsidRDefault="00C06408" w:rsidP="00C0640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C0640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Каждый критерий оценивается по 10-ти бальной шкале.</w:t>
      </w:r>
    </w:p>
    <w:p w:rsidR="00AE02C3" w:rsidRPr="00AE02C3" w:rsidRDefault="00AE02C3" w:rsidP="00AE02C3">
      <w:pPr>
        <w:rPr>
          <w:rFonts w:ascii="Arial" w:eastAsia="Times New Roman" w:hAnsi="Arial" w:cs="Arial"/>
          <w:sz w:val="29"/>
          <w:szCs w:val="29"/>
          <w:lang w:eastAsia="ru-RU"/>
        </w:rPr>
      </w:pPr>
    </w:p>
    <w:p w:rsidR="00AE02C3" w:rsidRPr="00AE02C3" w:rsidRDefault="00AE02C3" w:rsidP="00AE02C3">
      <w:pPr>
        <w:rPr>
          <w:rFonts w:ascii="Arial" w:eastAsia="Times New Roman" w:hAnsi="Arial" w:cs="Arial"/>
          <w:sz w:val="29"/>
          <w:szCs w:val="29"/>
          <w:lang w:eastAsia="ru-RU"/>
        </w:rPr>
      </w:pPr>
    </w:p>
    <w:p w:rsidR="00AE02C3" w:rsidRPr="00AE02C3" w:rsidRDefault="00AE02C3" w:rsidP="00AE02C3">
      <w:pPr>
        <w:rPr>
          <w:rFonts w:ascii="Arial" w:eastAsia="Times New Roman" w:hAnsi="Arial" w:cs="Arial"/>
          <w:sz w:val="29"/>
          <w:szCs w:val="29"/>
          <w:lang w:eastAsia="ru-RU"/>
        </w:rPr>
      </w:pPr>
    </w:p>
    <w:p w:rsidR="00AE02C3" w:rsidRDefault="00AE02C3" w:rsidP="00AE02C3">
      <w:pPr>
        <w:rPr>
          <w:rFonts w:ascii="Arial" w:eastAsia="Times New Roman" w:hAnsi="Arial" w:cs="Arial"/>
          <w:sz w:val="29"/>
          <w:szCs w:val="29"/>
          <w:lang w:eastAsia="ru-RU"/>
        </w:rPr>
      </w:pPr>
    </w:p>
    <w:p w:rsidR="00C06408" w:rsidRPr="00AE02C3" w:rsidRDefault="00AE02C3" w:rsidP="00AE02C3">
      <w:pPr>
        <w:tabs>
          <w:tab w:val="left" w:pos="3795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29"/>
          <w:szCs w:val="29"/>
          <w:lang w:eastAsia="ru-RU"/>
        </w:rPr>
        <w:tab/>
      </w:r>
      <w:r w:rsidRPr="00AE02C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Приложение.</w:t>
      </w:r>
    </w:p>
    <w:p w:rsidR="00AE02C3" w:rsidRPr="00AE02C3" w:rsidRDefault="00AE02C3" w:rsidP="00AE02C3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AE02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Заявка на участие в </w:t>
      </w:r>
      <w:r w:rsidRPr="00AE02C3">
        <w:rPr>
          <w:rFonts w:ascii="Times New Roman" w:eastAsia="Times New Roman" w:hAnsi="Times New Roman" w:cs="Times New Roman"/>
          <w:bCs/>
          <w:color w:val="444444"/>
          <w:sz w:val="32"/>
          <w:szCs w:val="32"/>
          <w:bdr w:val="none" w:sz="0" w:space="0" w:color="auto" w:frame="1"/>
          <w:lang w:eastAsia="ru-RU"/>
        </w:rPr>
        <w:t xml:space="preserve">конкурсе </w:t>
      </w:r>
      <w:proofErr w:type="spellStart"/>
      <w:r w:rsidRPr="00AE02C3">
        <w:rPr>
          <w:rFonts w:ascii="Times New Roman" w:eastAsia="Times New Roman" w:hAnsi="Times New Roman" w:cs="Times New Roman"/>
          <w:bCs/>
          <w:color w:val="444444"/>
          <w:sz w:val="32"/>
          <w:szCs w:val="32"/>
          <w:bdr w:val="none" w:sz="0" w:space="0" w:color="auto" w:frame="1"/>
          <w:lang w:eastAsia="ru-RU"/>
        </w:rPr>
        <w:t>видеоэкскурсий</w:t>
      </w:r>
      <w:proofErr w:type="spellEnd"/>
      <w:r w:rsidRPr="00AE02C3">
        <w:rPr>
          <w:rFonts w:ascii="Times New Roman" w:eastAsia="Times New Roman" w:hAnsi="Times New Roman" w:cs="Times New Roman"/>
          <w:bCs/>
          <w:color w:val="444444"/>
          <w:sz w:val="32"/>
          <w:szCs w:val="32"/>
          <w:bdr w:val="none" w:sz="0" w:space="0" w:color="auto" w:frame="1"/>
          <w:lang w:eastAsia="ru-RU"/>
        </w:rPr>
        <w:br/>
        <w:t>«Мир музеев»</w:t>
      </w:r>
    </w:p>
    <w:p w:rsidR="00AE02C3" w:rsidRPr="00AE02C3" w:rsidRDefault="00AE02C3" w:rsidP="00AE02C3">
      <w:pPr>
        <w:tabs>
          <w:tab w:val="left" w:pos="3795"/>
        </w:tabs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E02C3" w:rsidTr="00AE02C3">
        <w:tc>
          <w:tcPr>
            <w:tcW w:w="2336" w:type="dxa"/>
          </w:tcPr>
          <w:p w:rsidR="00AE02C3" w:rsidRPr="00AE02C3" w:rsidRDefault="00AE02C3" w:rsidP="00AE02C3">
            <w:pPr>
              <w:numPr>
                <w:ilvl w:val="0"/>
                <w:numId w:val="4"/>
              </w:numPr>
              <w:spacing w:line="360" w:lineRule="atLeast"/>
              <w:ind w:left="18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ФИО участника, возраст.</w:t>
            </w:r>
          </w:p>
          <w:p w:rsidR="00AE02C3" w:rsidRDefault="00AE02C3" w:rsidP="00AE02C3">
            <w:pPr>
              <w:tabs>
                <w:tab w:val="left" w:pos="3795"/>
              </w:tabs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</w:p>
        </w:tc>
        <w:tc>
          <w:tcPr>
            <w:tcW w:w="2336" w:type="dxa"/>
          </w:tcPr>
          <w:p w:rsidR="00AE02C3" w:rsidRPr="00AE02C3" w:rsidRDefault="00AE02C3" w:rsidP="00AE02C3">
            <w:pPr>
              <w:numPr>
                <w:ilvl w:val="0"/>
                <w:numId w:val="4"/>
              </w:numPr>
              <w:spacing w:line="360" w:lineRule="atLeast"/>
              <w:ind w:left="18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9"/>
                <w:szCs w:val="29"/>
                <w:lang w:eastAsia="ru-RU"/>
              </w:rPr>
            </w:pPr>
            <w:r w:rsidRPr="00AE02C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ОО; контактные данные (телефон и e-</w:t>
            </w:r>
            <w:proofErr w:type="spellStart"/>
            <w:r w:rsidRPr="00AE02C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mail</w:t>
            </w:r>
            <w:proofErr w:type="spellEnd"/>
            <w:r w:rsidRPr="00AE02C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).</w:t>
            </w:r>
          </w:p>
          <w:p w:rsidR="00AE02C3" w:rsidRPr="00AE02C3" w:rsidRDefault="00AE02C3" w:rsidP="00AE02C3">
            <w:pPr>
              <w:numPr>
                <w:ilvl w:val="0"/>
                <w:numId w:val="4"/>
              </w:numPr>
              <w:spacing w:line="360" w:lineRule="atLeast"/>
              <w:ind w:left="18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9"/>
                <w:szCs w:val="29"/>
                <w:lang w:eastAsia="ru-RU"/>
              </w:rPr>
            </w:pPr>
          </w:p>
          <w:p w:rsidR="00AE02C3" w:rsidRDefault="00AE02C3" w:rsidP="00AE02C3">
            <w:pPr>
              <w:tabs>
                <w:tab w:val="left" w:pos="3795"/>
              </w:tabs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</w:p>
        </w:tc>
        <w:tc>
          <w:tcPr>
            <w:tcW w:w="2336" w:type="dxa"/>
          </w:tcPr>
          <w:p w:rsidR="00AE02C3" w:rsidRPr="00AE02C3" w:rsidRDefault="006A6A96" w:rsidP="00AE02C3">
            <w:pPr>
              <w:numPr>
                <w:ilvl w:val="0"/>
                <w:numId w:val="4"/>
              </w:numPr>
              <w:spacing w:line="360" w:lineRule="atLeast"/>
              <w:ind w:left="18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9"/>
                <w:szCs w:val="2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Н</w:t>
            </w:r>
            <w:r w:rsidR="007B58D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азванин</w:t>
            </w:r>
            <w:proofErr w:type="spellEnd"/>
            <w:r w:rsidR="007B58D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gramStart"/>
            <w:r w:rsidR="007B58D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 xml:space="preserve">номинация, </w:t>
            </w:r>
            <w:bookmarkStart w:id="0" w:name="_GoBack"/>
            <w:bookmarkEnd w:id="0"/>
            <w:r w:rsidR="007B58D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AE02C3" w:rsidRPr="00AE02C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специфика</w:t>
            </w:r>
            <w:r w:rsidR="00AE02C3" w:rsidRPr="00AE02C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;</w:t>
            </w:r>
          </w:p>
          <w:p w:rsidR="00AE02C3" w:rsidRDefault="00AE02C3" w:rsidP="00AE02C3">
            <w:pPr>
              <w:tabs>
                <w:tab w:val="left" w:pos="3795"/>
              </w:tabs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</w:p>
        </w:tc>
        <w:tc>
          <w:tcPr>
            <w:tcW w:w="2337" w:type="dxa"/>
          </w:tcPr>
          <w:p w:rsidR="00AE02C3" w:rsidRPr="00AE02C3" w:rsidRDefault="00AE02C3" w:rsidP="00AE02C3">
            <w:pPr>
              <w:numPr>
                <w:ilvl w:val="0"/>
                <w:numId w:val="4"/>
              </w:numPr>
              <w:spacing w:line="360" w:lineRule="atLeast"/>
              <w:ind w:left="180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9"/>
                <w:szCs w:val="29"/>
                <w:lang w:eastAsia="ru-RU"/>
              </w:rPr>
            </w:pPr>
            <w:r w:rsidRPr="00AE02C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ФИО руководителя;</w:t>
            </w:r>
          </w:p>
          <w:p w:rsidR="00AE02C3" w:rsidRDefault="00AE02C3" w:rsidP="00AE02C3">
            <w:pPr>
              <w:tabs>
                <w:tab w:val="left" w:pos="3795"/>
              </w:tabs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</w:p>
        </w:tc>
      </w:tr>
      <w:tr w:rsidR="00AE02C3" w:rsidTr="00AE02C3">
        <w:tc>
          <w:tcPr>
            <w:tcW w:w="2336" w:type="dxa"/>
          </w:tcPr>
          <w:p w:rsidR="00AE02C3" w:rsidRDefault="00AE02C3" w:rsidP="00AE02C3">
            <w:pPr>
              <w:tabs>
                <w:tab w:val="left" w:pos="3795"/>
              </w:tabs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</w:p>
        </w:tc>
        <w:tc>
          <w:tcPr>
            <w:tcW w:w="2336" w:type="dxa"/>
          </w:tcPr>
          <w:p w:rsidR="00AE02C3" w:rsidRDefault="00AE02C3" w:rsidP="00AE02C3">
            <w:pPr>
              <w:tabs>
                <w:tab w:val="left" w:pos="3795"/>
              </w:tabs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</w:p>
        </w:tc>
        <w:tc>
          <w:tcPr>
            <w:tcW w:w="2336" w:type="dxa"/>
          </w:tcPr>
          <w:p w:rsidR="00AE02C3" w:rsidRDefault="00AE02C3" w:rsidP="00AE02C3">
            <w:pPr>
              <w:tabs>
                <w:tab w:val="left" w:pos="3795"/>
              </w:tabs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</w:p>
        </w:tc>
        <w:tc>
          <w:tcPr>
            <w:tcW w:w="2337" w:type="dxa"/>
          </w:tcPr>
          <w:p w:rsidR="00AE02C3" w:rsidRDefault="00AE02C3" w:rsidP="00AE02C3">
            <w:pPr>
              <w:tabs>
                <w:tab w:val="left" w:pos="3795"/>
              </w:tabs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</w:p>
        </w:tc>
      </w:tr>
    </w:tbl>
    <w:p w:rsidR="00AE02C3" w:rsidRDefault="00AE02C3" w:rsidP="00AE02C3">
      <w:pPr>
        <w:tabs>
          <w:tab w:val="left" w:pos="3795"/>
        </w:tabs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AE02C3" w:rsidRDefault="00AE02C3" w:rsidP="00AE02C3">
      <w:pPr>
        <w:tabs>
          <w:tab w:val="left" w:pos="3795"/>
        </w:tabs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AE02C3" w:rsidRPr="00AE02C3" w:rsidRDefault="00AE02C3" w:rsidP="00AE02C3">
      <w:pPr>
        <w:tabs>
          <w:tab w:val="left" w:pos="3795"/>
        </w:tabs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AE02C3" w:rsidRPr="00AE02C3" w:rsidRDefault="00AE02C3" w:rsidP="00AE02C3">
      <w:pPr>
        <w:tabs>
          <w:tab w:val="left" w:pos="3795"/>
        </w:tabs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sectPr w:rsidR="00AE02C3" w:rsidRPr="00AE0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F755B"/>
    <w:multiLevelType w:val="hybridMultilevel"/>
    <w:tmpl w:val="CDEEA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D4E76"/>
    <w:multiLevelType w:val="multilevel"/>
    <w:tmpl w:val="D9621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D341DC"/>
    <w:multiLevelType w:val="multilevel"/>
    <w:tmpl w:val="CF2E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311A9"/>
    <w:multiLevelType w:val="multilevel"/>
    <w:tmpl w:val="D982E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F35CCD"/>
    <w:multiLevelType w:val="hybridMultilevel"/>
    <w:tmpl w:val="B70A7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2296E"/>
    <w:multiLevelType w:val="multilevel"/>
    <w:tmpl w:val="55DE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08"/>
    <w:rsid w:val="000D0A91"/>
    <w:rsid w:val="000F0740"/>
    <w:rsid w:val="00283AED"/>
    <w:rsid w:val="002A2FCC"/>
    <w:rsid w:val="006A6A96"/>
    <w:rsid w:val="007B58D5"/>
    <w:rsid w:val="008B2AFC"/>
    <w:rsid w:val="00AB4C67"/>
    <w:rsid w:val="00AE02C3"/>
    <w:rsid w:val="00B86667"/>
    <w:rsid w:val="00C06408"/>
    <w:rsid w:val="00C40746"/>
    <w:rsid w:val="00E4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5662"/>
  <w15:chartTrackingRefBased/>
  <w15:docId w15:val="{09D50243-9ABC-4457-B9F7-1A3D2A7E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7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074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E0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B5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5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9</cp:revision>
  <cp:lastPrinted>2022-04-25T09:21:00Z</cp:lastPrinted>
  <dcterms:created xsi:type="dcterms:W3CDTF">2022-04-11T07:01:00Z</dcterms:created>
  <dcterms:modified xsi:type="dcterms:W3CDTF">2022-04-25T09:22:00Z</dcterms:modified>
</cp:coreProperties>
</file>