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AC" w:rsidRPr="005902AC" w:rsidRDefault="005902AC" w:rsidP="005902A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AC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>Коррупция</w:t>
      </w:r>
      <w:r w:rsidRPr="005902AC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(от </w:t>
      </w:r>
      <w:proofErr w:type="gramStart"/>
      <w:r w:rsidRPr="005902AC">
        <w:rPr>
          <w:rFonts w:ascii="Verdana" w:eastAsia="Times New Roman" w:hAnsi="Verdana" w:cs="Times New Roman"/>
          <w:i/>
          <w:sz w:val="20"/>
          <w:szCs w:val="20"/>
          <w:lang w:eastAsia="ru-RU"/>
        </w:rPr>
        <w:t>латинского</w:t>
      </w:r>
      <w:proofErr w:type="gramEnd"/>
      <w:r w:rsidRPr="005902AC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proofErr w:type="spellStart"/>
      <w:r w:rsidRPr="005902AC">
        <w:rPr>
          <w:rFonts w:ascii="Verdana" w:eastAsia="Times New Roman" w:hAnsi="Verdana" w:cs="Times New Roman"/>
          <w:i/>
          <w:sz w:val="20"/>
          <w:szCs w:val="20"/>
          <w:lang w:val="en-US" w:eastAsia="ru-RU"/>
        </w:rPr>
        <w:t>coruptio</w:t>
      </w:r>
      <w:proofErr w:type="spellEnd"/>
      <w:r w:rsidRPr="005902AC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) – </w:t>
      </w:r>
      <w:r w:rsidRPr="005902AC">
        <w:rPr>
          <w:rFonts w:ascii="Verdana" w:eastAsia="Times New Roman" w:hAnsi="Verdana" w:cs="Times New Roman"/>
          <w:sz w:val="20"/>
          <w:szCs w:val="20"/>
          <w:lang w:eastAsia="ru-RU"/>
        </w:rPr>
        <w:t>портить, развращать, подкупать.</w:t>
      </w:r>
    </w:p>
    <w:p w:rsidR="005902AC" w:rsidRPr="005902AC" w:rsidRDefault="005902AC" w:rsidP="005902A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AC">
        <w:rPr>
          <w:rFonts w:ascii="Verdana" w:eastAsia="Times New Roman" w:hAnsi="Verdana" w:cs="Times New Roman"/>
          <w:b/>
          <w:sz w:val="20"/>
          <w:szCs w:val="20"/>
          <w:lang w:eastAsia="ru-RU"/>
        </w:rPr>
        <w:t>Коррупция</w:t>
      </w:r>
      <w:r w:rsidRPr="005902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опасное государственно-социальное заболевание всего общественного организма, в некоторых случаях приводящее к распаду существующего государственного, общественного строя. Преступность деяния выражается в незаконном перераспределении чиновниками материальных благ с использованием своего служебного положения. Данные противоправные действия имеют широкое толкование и не сводятся только к взяточничеству, охватывая любые злоупотребления должностных лиц, совершённые с корыстной целью.</w:t>
      </w:r>
    </w:p>
    <w:p w:rsidR="005902AC" w:rsidRPr="005902AC" w:rsidRDefault="005902AC" w:rsidP="005902A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02AC">
        <w:rPr>
          <w:rFonts w:ascii="Verdana" w:eastAsia="Times New Roman" w:hAnsi="Verdana" w:cs="Times New Roman"/>
          <w:b/>
          <w:sz w:val="20"/>
          <w:szCs w:val="20"/>
          <w:lang w:eastAsia="ru-RU"/>
        </w:rPr>
        <w:t>Формы коррупции</w:t>
      </w:r>
      <w:r w:rsidRPr="005902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лоббизм, фаворитизм, протекционизм, взносы на политические цели, переходы политических лидеров и государственных чиновников на должности в корпорации и частные фирмы, инвестирование коммерческих структур за счёт госбюджета и бюджетов муниципальных образований, перевод государственного, муниципального имущества в акционерные общества, использование связей преступных сообществ, а также иные способы обогащения преступным путём государственных муниципальных служащих и иных руководителей структурных подразделений, в которых</w:t>
      </w:r>
      <w:proofErr w:type="gramEnd"/>
      <w:r w:rsidRPr="005902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есть бюджетные или муниципальные средства, либо имущество.</w:t>
      </w:r>
    </w:p>
    <w:p w:rsidR="005902AC" w:rsidRPr="005902AC" w:rsidRDefault="005902AC" w:rsidP="005902A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AC">
        <w:rPr>
          <w:rFonts w:ascii="Verdana" w:eastAsia="Times New Roman" w:hAnsi="Verdana" w:cs="Times New Roman"/>
          <w:sz w:val="20"/>
          <w:szCs w:val="20"/>
          <w:lang w:eastAsia="ru-RU"/>
        </w:rPr>
        <w:t>В системе образования коррупционная преступность наиболее часто квалифицируется по правонарушениям, указанным в таких разделах Уголовного кодекса Российской Федерации от 13.06.1996 г. № 63-ФЗ, как преступления в сфере экономики и преступления против государственной власти.</w:t>
      </w:r>
    </w:p>
    <w:p w:rsidR="005902AC" w:rsidRPr="005902AC" w:rsidRDefault="005902AC" w:rsidP="005902A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AC">
        <w:rPr>
          <w:rFonts w:ascii="Verdana" w:eastAsia="Times New Roman" w:hAnsi="Verdana" w:cs="Times New Roman"/>
          <w:sz w:val="20"/>
          <w:szCs w:val="20"/>
          <w:lang w:eastAsia="ru-RU"/>
        </w:rPr>
        <w:t>Россия одна их первых присоединилась к Конвенции Организации Объединённых наций против коррупции, которая была принята Генеральной Ассамблеей ООН (резолюция</w:t>
      </w:r>
      <w:proofErr w:type="gramStart"/>
      <w:r w:rsidRPr="005902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№А</w:t>
      </w:r>
      <w:proofErr w:type="gramEnd"/>
      <w:r w:rsidRPr="005902AC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Pr="005902AC">
        <w:rPr>
          <w:rFonts w:ascii="Verdana" w:eastAsia="Times New Roman" w:hAnsi="Verdana" w:cs="Times New Roman"/>
          <w:sz w:val="20"/>
          <w:szCs w:val="20"/>
          <w:lang w:val="en-US" w:eastAsia="ru-RU"/>
        </w:rPr>
        <w:t>RES</w:t>
      </w:r>
      <w:r w:rsidRPr="005902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58/4 от 31.10.2003). Это многосторонний международно-правовой акт, отражающий природу коррупции и предлагающий разнообразные меры борьбы с данным явлением. </w:t>
      </w:r>
      <w:proofErr w:type="gramStart"/>
      <w:r w:rsidRPr="005902AC">
        <w:rPr>
          <w:rFonts w:ascii="Verdana" w:eastAsia="Times New Roman" w:hAnsi="Verdana" w:cs="Times New Roman"/>
          <w:sz w:val="20"/>
          <w:szCs w:val="20"/>
          <w:lang w:eastAsia="ru-RU"/>
        </w:rPr>
        <w:t>Подписав Конвенцию 9 декабря 2003 г. и ратифицировав её в 2006 году, Россия приняла на себя обязательства разрабатывать и осуществлять или проводить эффективную и скоординированную политику противодействия коррупции, способствующую участию общества и отражающую принципы правопорядка, надлежащего управления публичными делами и публичным имуществом, честности и неподкупности, прозрачности и ответственности (ст. 5 Конвенции).</w:t>
      </w:r>
      <w:proofErr w:type="gramEnd"/>
    </w:p>
    <w:p w:rsidR="005902AC" w:rsidRPr="005902AC" w:rsidRDefault="005902AC" w:rsidP="005902A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Изучая международный опыт и анализируя свои достижения в области борьбы </w:t>
      </w:r>
      <w:proofErr w:type="gramStart"/>
      <w:r w:rsidRPr="005902AC">
        <w:rPr>
          <w:rFonts w:ascii="Verdana" w:eastAsia="Times New Roman" w:hAnsi="Verdana" w:cs="Times New Roman"/>
          <w:sz w:val="20"/>
          <w:szCs w:val="20"/>
          <w:lang w:eastAsia="ru-RU"/>
        </w:rPr>
        <w:t>с</w:t>
      </w:r>
      <w:proofErr w:type="gramEnd"/>
      <w:r w:rsidRPr="005902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коррупцией, Российская Федерация ведёт последовательную работу по предупреждению и предотвращению коррупции, принимая и совершенствуя антикоррупционное законодательство, а также активизируя деятельность правоохранительных органов по борьбе с ней.</w:t>
      </w:r>
    </w:p>
    <w:p w:rsidR="00AA0A70" w:rsidRDefault="00AA0A70">
      <w:bookmarkStart w:id="0" w:name="_GoBack"/>
      <w:bookmarkEnd w:id="0"/>
    </w:p>
    <w:sectPr w:rsidR="00AA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AC"/>
    <w:rsid w:val="0051555D"/>
    <w:rsid w:val="005902AC"/>
    <w:rsid w:val="00AA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2015-02-13T09:53:00Z</dcterms:created>
  <dcterms:modified xsi:type="dcterms:W3CDTF">2015-02-13T10:08:00Z</dcterms:modified>
</cp:coreProperties>
</file>