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C6" w:rsidRDefault="00A933C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8AF878" wp14:editId="096AE8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5850" cy="3257525"/>
            <wp:effectExtent l="0" t="0" r="0" b="635"/>
            <wp:wrapTopAndBottom/>
            <wp:docPr id="1" name="Рисунок 1" descr="https://sun9-64.userapi.com/impg/aXaohYTxdO1bDfW-byzSuFUcSrlZ7zf19cpiHA/EQyC_GTibCU.jpg?size=768x511&amp;quality=96&amp;sign=05c101224c6b939a322ef5bef382a564&amp;c_uniq_tag=qXyZIg-7vuzLHvHWSNuhkCBGGhedag5V47z22jdxRL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64.userapi.com/impg/aXaohYTxdO1bDfW-byzSuFUcSrlZ7zf19cpiHA/EQyC_GTibCU.jpg?size=768x511&amp;quality=96&amp;sign=05c101224c6b939a322ef5bef382a564&amp;c_uniq_tag=qXyZIg-7vuzLHvHWSNuhkCBGGhedag5V47z22jdxRL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3C6" w:rsidRPr="00A933C6" w:rsidRDefault="00A933C6" w:rsidP="00A933C6">
      <w:pPr>
        <w:ind w:firstLine="708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A933C6">
        <w:rPr>
          <w:rFonts w:ascii="Times New Roman" w:hAnsi="Times New Roman" w:cs="Times New Roman"/>
          <w:b/>
          <w:color w:val="FF0000"/>
          <w:sz w:val="28"/>
          <w:szCs w:val="28"/>
        </w:rPr>
        <w:t>Дополнительная образовательная программа дошкольного образования «Обучение элементам чтения»</w:t>
      </w:r>
      <w:r w:rsidRPr="00A933C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н</w:t>
      </w: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аправлена на социальную адаптацию, повышение уровня готовности обучающихся взаимодействию с различными социальными институтами, формирование знаний об основных сферах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практики». Воспитание социальной компетентности (сфера деятельности «человек – общество», «человек - человек», формирование педагогических навыков). </w:t>
      </w:r>
    </w:p>
    <w:p w:rsidR="00A933C6" w:rsidRPr="00A933C6" w:rsidRDefault="00A933C6" w:rsidP="00A933C6">
      <w:pPr>
        <w:ind w:firstLine="708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Актуальность программы: Вопросы подготовки воспитанников детских садов к школе приобретают все большее значение. Особенно актуальны они в настоящее время, когда изменилось содержание начального обучения. Школа и родители заинтересованы в том, чтобы дети, поступающие в первый класс, были хорошо подготовлены к обучению грамоте. Актуальность разработки программы обусловлена поиском путей совершенствования процесса подготовки к обучению грамоте детей старшего дошкольного возраста, с учетом тенденций развития всей системы образования, современной научной и научно</w:t>
      </w: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методической литературы. Предполагающей единство содержания и методов подготовки детей к обучению чтению и грамоте на уровне детского сада, и непосредственного обучения грамоте в условиях начальной школы. Развитие творческих, </w:t>
      </w:r>
      <w:proofErr w:type="gramStart"/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>коммуникативных способностей</w:t>
      </w:r>
      <w:proofErr w:type="gramEnd"/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 обучающихся на основе их собственной творческой деятельности является отличительной чертой данной программы. Такой подход, направленный на социализацию и активизацию собственных знаний, актуален в условиях современного дополнительного образования, что повышает самооценку обучающегося и способствует позитивной социализации. </w:t>
      </w:r>
    </w:p>
    <w:p w:rsidR="0072692F" w:rsidRPr="00A933C6" w:rsidRDefault="00A933C6" w:rsidP="00A933C6">
      <w:pPr>
        <w:ind w:firstLine="708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t xml:space="preserve">Цели программы: Цель модифицированной программы предполагает - не только обучить ребенка чтению, а и развитие его, создание необходимой базы для </w:t>
      </w:r>
      <w:r w:rsidRPr="00A933C6">
        <w:rPr>
          <w:rFonts w:ascii="Times New Roman" w:hAnsi="Times New Roman" w:cs="Times New Roman"/>
          <w:color w:val="2F5496" w:themeColor="accent5" w:themeShade="BF"/>
          <w:sz w:val="28"/>
          <w:szCs w:val="28"/>
        </w:rPr>
        <w:lastRenderedPageBreak/>
        <w:t>обучения грамоте, предупреждение ошибок в чтении. В рамках одного занятия представлен широкий спектр различных видов деятельности. Предполагается и групповая работа, игры, и самостоятельное выполнение заданий. Достаточно большой объем материала предоставляет педагогу возможность при необходимости воспользоваться им избирательно, исходя из индивидуальных возможностей детей.</w:t>
      </w:r>
    </w:p>
    <w:sectPr w:rsidR="0072692F" w:rsidRPr="00A933C6" w:rsidSect="00A933C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6"/>
    <w:rsid w:val="0072692F"/>
    <w:rsid w:val="00A9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3A5D"/>
  <w15:chartTrackingRefBased/>
  <w15:docId w15:val="{9B92C913-D280-46CD-9D6A-EF5C4B88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1</cp:revision>
  <dcterms:created xsi:type="dcterms:W3CDTF">2024-04-17T13:26:00Z</dcterms:created>
  <dcterms:modified xsi:type="dcterms:W3CDTF">2024-04-17T13:32:00Z</dcterms:modified>
</cp:coreProperties>
</file>