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7D2" w:rsidRDefault="00F507D2" w:rsidP="00F507D2">
      <w:pPr>
        <w:pStyle w:val="a3"/>
        <w:spacing w:before="0" w:beforeAutospacing="0" w:after="150" w:afterAutospacing="0"/>
        <w:jc w:val="center"/>
      </w:pPr>
      <w:r>
        <w:rPr>
          <w:b/>
          <w:bCs/>
        </w:rPr>
        <w:t>Государственное бюджетное дошкольное образовательное учреждение</w:t>
      </w:r>
    </w:p>
    <w:p w:rsidR="00F507D2" w:rsidRDefault="00F507D2" w:rsidP="00F507D2">
      <w:pPr>
        <w:pStyle w:val="a3"/>
        <w:spacing w:before="0" w:beforeAutospacing="0" w:after="150" w:afterAutospacing="0"/>
        <w:jc w:val="center"/>
      </w:pPr>
      <w:r>
        <w:rPr>
          <w:b/>
          <w:bCs/>
        </w:rPr>
        <w:t xml:space="preserve">Центр развития ребенка детский сад № 89 </w:t>
      </w:r>
    </w:p>
    <w:p w:rsidR="00F507D2" w:rsidRDefault="00F507D2" w:rsidP="00F507D2">
      <w:pPr>
        <w:pStyle w:val="a3"/>
        <w:spacing w:before="0" w:beforeAutospacing="0" w:after="150" w:afterAutospacing="0"/>
        <w:jc w:val="center"/>
      </w:pPr>
      <w:r>
        <w:rPr>
          <w:b/>
          <w:bCs/>
        </w:rPr>
        <w:t>Красногвардейского района Санкт-Петербурга</w:t>
      </w:r>
    </w:p>
    <w:p w:rsidR="00F507D2" w:rsidRDefault="00F507D2" w:rsidP="00F507D2">
      <w:pPr>
        <w:pStyle w:val="a3"/>
        <w:spacing w:before="0" w:beforeAutospacing="0" w:after="150" w:afterAutospacing="0"/>
      </w:pPr>
      <w:r>
        <w:t> </w:t>
      </w:r>
    </w:p>
    <w:p w:rsidR="00F507D2" w:rsidRDefault="00F507D2" w:rsidP="00F507D2">
      <w:pPr>
        <w:pStyle w:val="1"/>
        <w:spacing w:before="30" w:beforeAutospacing="0" w:after="30" w:afterAutospacing="0"/>
        <w:ind w:left="30" w:right="30"/>
        <w:rPr>
          <w:color w:val="005872"/>
          <w:sz w:val="24"/>
          <w:szCs w:val="24"/>
        </w:rPr>
      </w:pPr>
      <w:r>
        <w:rPr>
          <w:color w:val="005872"/>
          <w:sz w:val="24"/>
          <w:szCs w:val="24"/>
          <w:lang w:val="en-US"/>
        </w:rPr>
        <w:t> </w:t>
      </w:r>
    </w:p>
    <w:tbl>
      <w:tblPr>
        <w:tblpPr w:leftFromText="180" w:rightFromText="180" w:vertAnchor="text"/>
        <w:tblW w:w="9648" w:type="dxa"/>
        <w:tblCellMar>
          <w:left w:w="0" w:type="dxa"/>
          <w:right w:w="0" w:type="dxa"/>
        </w:tblCellMar>
        <w:tblLook w:val="04A0" w:firstRow="1" w:lastRow="0" w:firstColumn="1" w:lastColumn="0" w:noHBand="0" w:noVBand="1"/>
      </w:tblPr>
      <w:tblGrid>
        <w:gridCol w:w="4608"/>
        <w:gridCol w:w="5040"/>
      </w:tblGrid>
      <w:tr w:rsidR="00F507D2">
        <w:trPr>
          <w:trHeight w:val="1977"/>
        </w:trPr>
        <w:tc>
          <w:tcPr>
            <w:tcW w:w="4608" w:type="dxa"/>
            <w:tcMar>
              <w:top w:w="0" w:type="dxa"/>
              <w:left w:w="108" w:type="dxa"/>
              <w:bottom w:w="0" w:type="dxa"/>
              <w:right w:w="108" w:type="dxa"/>
            </w:tcMar>
            <w:hideMark/>
          </w:tcPr>
          <w:p w:rsidR="00F507D2" w:rsidRDefault="00F507D2">
            <w:pPr>
              <w:pStyle w:val="a3"/>
              <w:spacing w:before="0" w:beforeAutospacing="0" w:after="0" w:afterAutospacing="0"/>
            </w:pPr>
            <w:r>
              <w:t>ПРИНЯТО</w:t>
            </w:r>
          </w:p>
          <w:p w:rsidR="00F507D2" w:rsidRDefault="00F507D2">
            <w:pPr>
              <w:pStyle w:val="a3"/>
              <w:spacing w:before="0" w:beforeAutospacing="0" w:after="0" w:afterAutospacing="0"/>
            </w:pPr>
            <w:r>
              <w:t>Решением Общего собрания работников</w:t>
            </w:r>
          </w:p>
          <w:p w:rsidR="00F507D2" w:rsidRDefault="00F507D2">
            <w:pPr>
              <w:pStyle w:val="a3"/>
              <w:spacing w:before="0" w:beforeAutospacing="0" w:after="0" w:afterAutospacing="0"/>
            </w:pPr>
            <w:r>
              <w:t>ГБДОУ ЦРР детский сад № 89</w:t>
            </w:r>
          </w:p>
          <w:p w:rsidR="00F507D2" w:rsidRDefault="00F507D2">
            <w:pPr>
              <w:pStyle w:val="a3"/>
              <w:spacing w:before="0" w:beforeAutospacing="0" w:after="0" w:afterAutospacing="0"/>
            </w:pPr>
            <w:r>
              <w:t>Красногвардейского района СПб</w:t>
            </w:r>
          </w:p>
          <w:p w:rsidR="00F507D2" w:rsidRDefault="001A1C39">
            <w:pPr>
              <w:pStyle w:val="a3"/>
              <w:spacing w:before="0" w:beforeAutospacing="0" w:after="0" w:afterAutospacing="0"/>
            </w:pPr>
            <w:proofErr w:type="gramStart"/>
            <w:r>
              <w:t>« 10</w:t>
            </w:r>
            <w:proofErr w:type="gramEnd"/>
            <w:r>
              <w:t xml:space="preserve"> </w:t>
            </w:r>
            <w:r w:rsidR="00F507D2">
              <w:t>»</w:t>
            </w:r>
            <w:r w:rsidR="00F507D2">
              <w:rPr>
                <w:rStyle w:val="apple-converted-space"/>
              </w:rPr>
              <w:t> </w:t>
            </w:r>
            <w:r>
              <w:rPr>
                <w:rStyle w:val="apple-converted-space"/>
              </w:rPr>
              <w:t xml:space="preserve"> октября</w:t>
            </w:r>
            <w:r w:rsidR="00F507D2">
              <w:rPr>
                <w:rStyle w:val="apple-converted-space"/>
              </w:rPr>
              <w:t xml:space="preserve">  </w:t>
            </w:r>
            <w:r w:rsidR="00F507D2">
              <w:t>20</w:t>
            </w:r>
            <w:r>
              <w:t xml:space="preserve">25 </w:t>
            </w:r>
            <w:r w:rsidR="00F507D2">
              <w:t xml:space="preserve"> г.</w:t>
            </w:r>
          </w:p>
          <w:p w:rsidR="00F507D2" w:rsidRDefault="001A1C39">
            <w:pPr>
              <w:pStyle w:val="a3"/>
              <w:spacing w:before="0" w:beforeAutospacing="0" w:after="0" w:afterAutospacing="0"/>
            </w:pPr>
            <w:r>
              <w:t>Протокол № 2</w:t>
            </w:r>
          </w:p>
        </w:tc>
        <w:tc>
          <w:tcPr>
            <w:tcW w:w="5040" w:type="dxa"/>
            <w:tcMar>
              <w:top w:w="0" w:type="dxa"/>
              <w:left w:w="108" w:type="dxa"/>
              <w:bottom w:w="0" w:type="dxa"/>
              <w:right w:w="108" w:type="dxa"/>
            </w:tcMar>
          </w:tcPr>
          <w:p w:rsidR="00F507D2" w:rsidRDefault="00F507D2">
            <w:pPr>
              <w:pStyle w:val="a3"/>
              <w:spacing w:before="0" w:beforeAutospacing="0" w:after="0" w:afterAutospacing="0"/>
              <w:ind w:left="1810"/>
              <w:jc w:val="right"/>
            </w:pPr>
            <w:r>
              <w:t>УТВЕРЖДЕНО</w:t>
            </w:r>
          </w:p>
          <w:p w:rsidR="00F507D2" w:rsidRDefault="00F507D2">
            <w:pPr>
              <w:pStyle w:val="a3"/>
              <w:spacing w:before="0" w:beforeAutospacing="0" w:after="0" w:afterAutospacing="0"/>
              <w:ind w:left="1810"/>
              <w:jc w:val="right"/>
            </w:pPr>
          </w:p>
          <w:p w:rsidR="00F507D2" w:rsidRDefault="001A1C39">
            <w:pPr>
              <w:pStyle w:val="a3"/>
              <w:spacing w:before="0" w:beforeAutospacing="0" w:after="0" w:afterAutospacing="0"/>
              <w:ind w:left="1810"/>
              <w:jc w:val="right"/>
            </w:pPr>
            <w:proofErr w:type="gramStart"/>
            <w:r>
              <w:t>Приказом  №</w:t>
            </w:r>
            <w:proofErr w:type="gramEnd"/>
            <w:r>
              <w:t xml:space="preserve">   46-од</w:t>
            </w:r>
          </w:p>
          <w:p w:rsidR="00F507D2" w:rsidRDefault="00F507D2" w:rsidP="001A1C39">
            <w:pPr>
              <w:pStyle w:val="a3"/>
              <w:spacing w:before="0" w:beforeAutospacing="0" w:after="0" w:afterAutospacing="0"/>
            </w:pPr>
            <w:r>
              <w:t xml:space="preserve">    </w:t>
            </w:r>
            <w:r w:rsidR="001A1C39">
              <w:t xml:space="preserve">                                       « 10 </w:t>
            </w:r>
            <w:r>
              <w:t>»</w:t>
            </w:r>
            <w:r w:rsidR="001A1C39">
              <w:t xml:space="preserve"> октября</w:t>
            </w:r>
            <w:r>
              <w:rPr>
                <w:rStyle w:val="apple-converted-space"/>
              </w:rPr>
              <w:t> </w:t>
            </w:r>
            <w:r>
              <w:t>20</w:t>
            </w:r>
            <w:r w:rsidR="001A1C39">
              <w:t xml:space="preserve">25 </w:t>
            </w:r>
            <w:r>
              <w:t>г.</w:t>
            </w:r>
          </w:p>
        </w:tc>
      </w:tr>
      <w:tr w:rsidR="00F507D2">
        <w:trPr>
          <w:trHeight w:val="1977"/>
        </w:trPr>
        <w:tc>
          <w:tcPr>
            <w:tcW w:w="4608" w:type="dxa"/>
            <w:tcMar>
              <w:top w:w="0" w:type="dxa"/>
              <w:left w:w="108" w:type="dxa"/>
              <w:bottom w:w="0" w:type="dxa"/>
              <w:right w:w="108" w:type="dxa"/>
            </w:tcMar>
          </w:tcPr>
          <w:p w:rsidR="00F507D2" w:rsidRDefault="00F507D2">
            <w:pPr>
              <w:pStyle w:val="a3"/>
              <w:spacing w:before="0" w:beforeAutospacing="0" w:after="0" w:afterAutospacing="0"/>
            </w:pPr>
          </w:p>
          <w:p w:rsidR="00F507D2" w:rsidRDefault="00F507D2">
            <w:pPr>
              <w:pStyle w:val="a3"/>
              <w:spacing w:before="0" w:beforeAutospacing="0" w:after="0" w:afterAutospacing="0"/>
            </w:pPr>
            <w:r>
              <w:t>УЧТЕНО</w:t>
            </w:r>
          </w:p>
          <w:p w:rsidR="00F507D2" w:rsidRDefault="00F507D2">
            <w:pPr>
              <w:pStyle w:val="a3"/>
              <w:spacing w:before="0" w:beforeAutospacing="0" w:after="0" w:afterAutospacing="0"/>
            </w:pPr>
            <w:r>
              <w:t>мнение Совета родителей</w:t>
            </w:r>
          </w:p>
          <w:p w:rsidR="00F507D2" w:rsidRDefault="00F507D2">
            <w:pPr>
              <w:pStyle w:val="a3"/>
              <w:spacing w:before="0" w:beforeAutospacing="0" w:after="0" w:afterAutospacing="0"/>
            </w:pPr>
            <w:r>
              <w:t>ГБДОУ ЦРР детский сад № 89</w:t>
            </w:r>
          </w:p>
          <w:p w:rsidR="00F507D2" w:rsidRDefault="00F507D2">
            <w:pPr>
              <w:pStyle w:val="a3"/>
              <w:spacing w:before="0" w:beforeAutospacing="0" w:after="0" w:afterAutospacing="0"/>
            </w:pPr>
            <w:r>
              <w:t>Красногвардейского района СПб</w:t>
            </w:r>
          </w:p>
          <w:p w:rsidR="00F507D2" w:rsidRDefault="001A1C39">
            <w:pPr>
              <w:pStyle w:val="a3"/>
              <w:spacing w:before="0" w:beforeAutospacing="0" w:after="0" w:afterAutospacing="0"/>
            </w:pPr>
            <w:r>
              <w:t xml:space="preserve">от </w:t>
            </w:r>
            <w:proofErr w:type="gramStart"/>
            <w:r>
              <w:t>« 09</w:t>
            </w:r>
            <w:proofErr w:type="gramEnd"/>
            <w:r>
              <w:t xml:space="preserve"> </w:t>
            </w:r>
            <w:r w:rsidR="00F507D2">
              <w:t>»</w:t>
            </w:r>
            <w:r>
              <w:t xml:space="preserve"> октября </w:t>
            </w:r>
            <w:r w:rsidR="00F507D2">
              <w:rPr>
                <w:rStyle w:val="apple-converted-space"/>
              </w:rPr>
              <w:t xml:space="preserve">  </w:t>
            </w:r>
            <w:r w:rsidR="00F507D2">
              <w:t>20</w:t>
            </w:r>
            <w:r>
              <w:t xml:space="preserve">25 </w:t>
            </w:r>
            <w:r w:rsidR="00F507D2">
              <w:t xml:space="preserve"> г.</w:t>
            </w:r>
          </w:p>
          <w:p w:rsidR="00F507D2" w:rsidRDefault="001A1C39">
            <w:pPr>
              <w:pStyle w:val="a3"/>
              <w:spacing w:before="0" w:beforeAutospacing="0" w:after="0" w:afterAutospacing="0"/>
            </w:pPr>
            <w:r>
              <w:t>Протокол № 1</w:t>
            </w:r>
            <w:bookmarkStart w:id="0" w:name="_GoBack"/>
            <w:bookmarkEnd w:id="0"/>
          </w:p>
        </w:tc>
        <w:tc>
          <w:tcPr>
            <w:tcW w:w="5040" w:type="dxa"/>
            <w:tcMar>
              <w:top w:w="0" w:type="dxa"/>
              <w:left w:w="108" w:type="dxa"/>
              <w:bottom w:w="0" w:type="dxa"/>
              <w:right w:w="108" w:type="dxa"/>
            </w:tcMar>
          </w:tcPr>
          <w:p w:rsidR="00F507D2" w:rsidRDefault="00F507D2">
            <w:pPr>
              <w:pStyle w:val="a3"/>
              <w:spacing w:before="0" w:beforeAutospacing="0" w:after="0" w:afterAutospacing="0"/>
              <w:ind w:left="1810"/>
              <w:jc w:val="right"/>
            </w:pPr>
          </w:p>
        </w:tc>
      </w:tr>
    </w:tbl>
    <w:p w:rsidR="00F507D2" w:rsidRDefault="00F507D2" w:rsidP="00F507D2">
      <w:pPr>
        <w:pStyle w:val="1"/>
        <w:spacing w:before="30" w:beforeAutospacing="0" w:after="30" w:afterAutospacing="0"/>
        <w:ind w:left="30" w:right="30"/>
        <w:rPr>
          <w:color w:val="005872"/>
          <w:sz w:val="24"/>
          <w:szCs w:val="24"/>
        </w:rPr>
      </w:pPr>
    </w:p>
    <w:p w:rsidR="00F507D2" w:rsidRDefault="00F507D2" w:rsidP="00F507D2">
      <w:pPr>
        <w:pStyle w:val="a3"/>
        <w:spacing w:before="0" w:beforeAutospacing="0" w:after="150" w:afterAutospacing="0"/>
      </w:pPr>
      <w:r>
        <w:t> </w:t>
      </w:r>
    </w:p>
    <w:p w:rsidR="00F507D2" w:rsidRDefault="00F507D2" w:rsidP="00F507D2">
      <w:pPr>
        <w:pStyle w:val="a3"/>
        <w:spacing w:before="0" w:beforeAutospacing="0" w:after="150" w:afterAutospacing="0"/>
      </w:pPr>
      <w:r>
        <w:t> </w:t>
      </w:r>
    </w:p>
    <w:p w:rsidR="00F507D2" w:rsidRDefault="00F507D2" w:rsidP="00F507D2">
      <w:pPr>
        <w:pStyle w:val="a3"/>
        <w:spacing w:before="0" w:beforeAutospacing="0" w:after="150" w:afterAutospacing="0"/>
      </w:pPr>
    </w:p>
    <w:p w:rsidR="00F507D2" w:rsidRDefault="00F507D2" w:rsidP="00F507D2">
      <w:pPr>
        <w:pStyle w:val="a3"/>
        <w:spacing w:before="0" w:beforeAutospacing="0" w:after="150" w:afterAutospacing="0"/>
      </w:pPr>
    </w:p>
    <w:p w:rsidR="00F507D2" w:rsidRDefault="00F507D2" w:rsidP="00F507D2">
      <w:pPr>
        <w:pStyle w:val="a3"/>
        <w:spacing w:before="0" w:beforeAutospacing="0" w:after="150" w:afterAutospacing="0"/>
      </w:pPr>
    </w:p>
    <w:p w:rsidR="00F507D2" w:rsidRDefault="00F507D2" w:rsidP="00F507D2">
      <w:pPr>
        <w:autoSpaceDE w:val="0"/>
        <w:autoSpaceDN w:val="0"/>
        <w:adjustRightInd w:val="0"/>
        <w:spacing w:line="360" w:lineRule="auto"/>
        <w:jc w:val="center"/>
        <w:rPr>
          <w:b/>
          <w:bCs/>
        </w:rPr>
      </w:pPr>
      <w:r>
        <w:rPr>
          <w:b/>
          <w:bCs/>
        </w:rPr>
        <w:t>ПОЛОЖЕНИЕ О ПРИВЛЕЧЕНИИ И РАСХОДОВАНИИ СРЕДСТВ,</w:t>
      </w:r>
    </w:p>
    <w:p w:rsidR="00F507D2" w:rsidRDefault="00F507D2" w:rsidP="00F507D2">
      <w:pPr>
        <w:autoSpaceDE w:val="0"/>
        <w:autoSpaceDN w:val="0"/>
        <w:adjustRightInd w:val="0"/>
        <w:spacing w:line="360" w:lineRule="auto"/>
        <w:jc w:val="center"/>
        <w:rPr>
          <w:b/>
          <w:bCs/>
        </w:rPr>
      </w:pPr>
      <w:r>
        <w:rPr>
          <w:b/>
          <w:bCs/>
        </w:rPr>
        <w:t>ПОЛУЧЕННЫХ ОТ ПРЕДПРИНИМАТЕЛЬСКОЙ И ИНОЙ,</w:t>
      </w:r>
    </w:p>
    <w:p w:rsidR="00F507D2" w:rsidRDefault="00F507D2" w:rsidP="00F507D2">
      <w:pPr>
        <w:autoSpaceDE w:val="0"/>
        <w:autoSpaceDN w:val="0"/>
        <w:adjustRightInd w:val="0"/>
        <w:spacing w:line="360" w:lineRule="auto"/>
        <w:jc w:val="center"/>
        <w:rPr>
          <w:b/>
          <w:bCs/>
        </w:rPr>
      </w:pPr>
      <w:r>
        <w:rPr>
          <w:b/>
        </w:rPr>
        <w:t>ПРИНОСЯЩЕЙ ДОХОД ДЕЯТЕЛЬНОСТИ</w:t>
      </w:r>
    </w:p>
    <w:p w:rsidR="00F507D2" w:rsidRDefault="00F507D2" w:rsidP="00F507D2">
      <w:pPr>
        <w:pStyle w:val="a3"/>
        <w:spacing w:before="0" w:beforeAutospacing="0" w:after="150" w:afterAutospacing="0"/>
        <w:jc w:val="center"/>
        <w:rPr>
          <w:b/>
          <w:bCs/>
        </w:rPr>
      </w:pPr>
    </w:p>
    <w:p w:rsidR="00F507D2" w:rsidRDefault="00F507D2" w:rsidP="00F507D2">
      <w:pPr>
        <w:pStyle w:val="a3"/>
        <w:spacing w:before="0" w:beforeAutospacing="0" w:after="150" w:afterAutospacing="0"/>
        <w:jc w:val="center"/>
        <w:rPr>
          <w:b/>
          <w:bCs/>
        </w:rPr>
      </w:pPr>
    </w:p>
    <w:p w:rsidR="00F507D2" w:rsidRDefault="00F507D2" w:rsidP="00F507D2">
      <w:pPr>
        <w:pStyle w:val="a3"/>
        <w:spacing w:before="0" w:beforeAutospacing="0" w:after="150" w:afterAutospacing="0"/>
        <w:jc w:val="center"/>
      </w:pPr>
      <w:r>
        <w:rPr>
          <w:b/>
          <w:bCs/>
        </w:rPr>
        <w:t> </w:t>
      </w:r>
    </w:p>
    <w:p w:rsidR="00F507D2" w:rsidRDefault="00F507D2" w:rsidP="00F507D2">
      <w:pPr>
        <w:pStyle w:val="a3"/>
        <w:spacing w:before="0" w:beforeAutospacing="0" w:after="150" w:afterAutospacing="0"/>
        <w:jc w:val="center"/>
      </w:pPr>
      <w:r>
        <w:rPr>
          <w:b/>
          <w:bCs/>
        </w:rPr>
        <w:t> </w:t>
      </w:r>
    </w:p>
    <w:p w:rsidR="00F507D2" w:rsidRDefault="00F507D2" w:rsidP="00F507D2">
      <w:pPr>
        <w:pStyle w:val="a3"/>
        <w:spacing w:before="0" w:beforeAutospacing="0" w:after="150" w:afterAutospacing="0"/>
        <w:jc w:val="center"/>
      </w:pPr>
      <w:r>
        <w:rPr>
          <w:b/>
          <w:bCs/>
        </w:rPr>
        <w:t> </w:t>
      </w:r>
    </w:p>
    <w:p w:rsidR="00F507D2" w:rsidRDefault="00F507D2" w:rsidP="00F507D2">
      <w:pPr>
        <w:pStyle w:val="a3"/>
        <w:spacing w:before="0" w:beforeAutospacing="0" w:after="150" w:afterAutospacing="0"/>
        <w:jc w:val="center"/>
      </w:pPr>
      <w:r>
        <w:rPr>
          <w:b/>
          <w:bCs/>
        </w:rPr>
        <w:t> </w:t>
      </w:r>
    </w:p>
    <w:p w:rsidR="00F507D2" w:rsidRDefault="00F507D2" w:rsidP="00F507D2">
      <w:pPr>
        <w:pStyle w:val="a3"/>
        <w:spacing w:before="0" w:beforeAutospacing="0" w:after="150" w:afterAutospacing="0"/>
        <w:jc w:val="center"/>
        <w:rPr>
          <w:b/>
          <w:bCs/>
        </w:rPr>
      </w:pPr>
      <w:r>
        <w:rPr>
          <w:b/>
          <w:bCs/>
        </w:rPr>
        <w:t> </w:t>
      </w:r>
    </w:p>
    <w:p w:rsidR="00F507D2" w:rsidRDefault="00F507D2" w:rsidP="00F507D2">
      <w:pPr>
        <w:pStyle w:val="a3"/>
        <w:spacing w:before="0" w:beforeAutospacing="0" w:after="150" w:afterAutospacing="0"/>
        <w:jc w:val="center"/>
        <w:rPr>
          <w:b/>
          <w:bCs/>
        </w:rPr>
      </w:pPr>
    </w:p>
    <w:p w:rsidR="00F507D2" w:rsidRDefault="00F507D2" w:rsidP="00F507D2">
      <w:pPr>
        <w:pStyle w:val="a3"/>
        <w:spacing w:before="0" w:beforeAutospacing="0" w:after="150" w:afterAutospacing="0"/>
        <w:jc w:val="center"/>
      </w:pPr>
    </w:p>
    <w:p w:rsidR="00F507D2" w:rsidRDefault="00F507D2" w:rsidP="00F507D2">
      <w:pPr>
        <w:pStyle w:val="a3"/>
        <w:spacing w:before="0" w:beforeAutospacing="0" w:after="150" w:afterAutospacing="0"/>
        <w:jc w:val="center"/>
      </w:pPr>
      <w:r>
        <w:rPr>
          <w:b/>
          <w:bCs/>
        </w:rPr>
        <w:t> </w:t>
      </w:r>
      <w:r>
        <w:t>Санкт-Петербург,</w:t>
      </w:r>
    </w:p>
    <w:p w:rsidR="00F507D2" w:rsidRDefault="00F507D2" w:rsidP="00F507D2">
      <w:pPr>
        <w:pStyle w:val="a3"/>
        <w:spacing w:before="0" w:beforeAutospacing="0" w:after="150" w:afterAutospacing="0"/>
        <w:jc w:val="center"/>
        <w:rPr>
          <w:rStyle w:val="a4"/>
          <w:b w:val="0"/>
          <w:bCs w:val="0"/>
        </w:rPr>
      </w:pPr>
      <w:r>
        <w:t>2025 г.</w:t>
      </w:r>
    </w:p>
    <w:p w:rsidR="004D4EC8" w:rsidRDefault="00F507D2" w:rsidP="004D4EC8">
      <w:pPr>
        <w:autoSpaceDE w:val="0"/>
        <w:autoSpaceDN w:val="0"/>
        <w:adjustRightInd w:val="0"/>
        <w:ind w:firstLine="708"/>
        <w:jc w:val="both"/>
      </w:pPr>
      <w:r>
        <w:rPr>
          <w:b/>
          <w:bCs/>
        </w:rPr>
        <w:br w:type="page"/>
      </w:r>
      <w:r w:rsidR="004D4EC8">
        <w:lastRenderedPageBreak/>
        <w:t xml:space="preserve">Настоящее Положение составлено на основании следующих нормативно-правовых актов: Гражданский кодекс Российской Федерации № 51-ФЗ; Бюджетный кодекс Российской Федерации № 145-ФЗ; Налоговый кодекс Российской Федерации № 117-ФЗ; Трудовой кодекс Российской Федерации № 197-ФЗ; Федеральный закон от 29.12.2012 № 273-ФЗ «Об образовании в Российской Федерации»; Закон Санкт-Петербурга от 17.07.2013 № 461-83 "Об образовании в Санкт-Петербурге" (принят ЗС СПб 26.06.2013); </w:t>
      </w:r>
      <w:r w:rsidR="004D4EC8">
        <w:rPr>
          <w:b/>
          <w:bCs/>
        </w:rPr>
        <w:t>«</w:t>
      </w:r>
      <w:r w:rsidR="004D4EC8">
        <w:t xml:space="preserve">Правила оказания платных образовательных услуг» (утвержденные постановлением Правительства РФ </w:t>
      </w:r>
      <w:r w:rsidR="004D4EC8">
        <w:rPr>
          <w:rFonts w:ascii="inherit" w:hAnsi="inherit" w:cs="Arial"/>
          <w:color w:val="212529"/>
        </w:rPr>
        <w:t xml:space="preserve">от </w:t>
      </w:r>
      <w:r w:rsidR="004D4EC8">
        <w:rPr>
          <w:rFonts w:ascii="inherit" w:hAnsi="inherit" w:cs="Arial"/>
        </w:rPr>
        <w:t xml:space="preserve">15 сентября </w:t>
      </w:r>
      <w:smartTag w:uri="urn:schemas-microsoft-com:office:smarttags" w:element="metricconverter">
        <w:smartTagPr>
          <w:attr w:name="ProductID" w:val="2020 г"/>
        </w:smartTagPr>
        <w:r w:rsidR="004D4EC8">
          <w:rPr>
            <w:rFonts w:ascii="inherit" w:hAnsi="inherit" w:cs="Arial"/>
          </w:rPr>
          <w:t>2020 г</w:t>
        </w:r>
      </w:smartTag>
      <w:r w:rsidR="004D4EC8">
        <w:rPr>
          <w:rFonts w:ascii="inherit" w:hAnsi="inherit" w:cs="Arial"/>
        </w:rPr>
        <w:t>. N 1441</w:t>
      </w:r>
      <w:r w:rsidR="004D4EC8">
        <w:t>); Приказ Минобразования РФ от 25.10.2013 г. № 1185 «Об утверждении Примерной формы договора об образовании на обучение по дополнительным образовательным программам». Закон Санкт-Петербурга от 28.12.2010 № 717-170 «О форме финансового обеспечения деятельности бюджетных учреждений Санкт-Петербурга, порядке и направлениях использования бюджетными и казенными учреждениями Санкт-Петербурга доходов от сдачи в аренду имущества, находящегося в государственной собственности Санкт-Петербурга и переданного в оперативное управление бюджетным и казенным учреждениям Санкт-Петербурга, и(или) полученных бюджетными и казенными учреждениями Санкт-Петербурга средств от оказания платных услуг, безвозмездных поступлений от физических и юридических ли, в том числе добровольных пожертвований, средств от иной приносящей доход деятельности на переходный период». Приказ Комитета по образованию СПб от 22.05.2002 г. № 595 «Об организации платных услуг в соответствии с федеральными нормативными актами»; Распоряжение Комитета финансов Администрации Санкт-Петербурга от 26.04.2001 № 45-р (в ред. от 30.12.2011) «Об утверждении инструкции о порядке ведения лицевых счетов получателей бюджетных средств, утверждения и доведения лимитов бюджетных обязательств, санкционирования и оплаты денежных обязательств за счет бюджета Санкт-Петербурга»; Устав ГБДОУ ЦРР детского сада № 89 Красногвардейского района СПб.</w:t>
      </w:r>
    </w:p>
    <w:p w:rsidR="004D4EC8" w:rsidRDefault="004D4EC8" w:rsidP="004D4EC8">
      <w:pPr>
        <w:autoSpaceDE w:val="0"/>
        <w:autoSpaceDN w:val="0"/>
        <w:adjustRightInd w:val="0"/>
        <w:ind w:firstLine="708"/>
        <w:jc w:val="both"/>
      </w:pPr>
    </w:p>
    <w:p w:rsidR="004D4EC8" w:rsidRDefault="004D4EC8" w:rsidP="004D4EC8">
      <w:pPr>
        <w:autoSpaceDE w:val="0"/>
        <w:autoSpaceDN w:val="0"/>
        <w:adjustRightInd w:val="0"/>
        <w:jc w:val="both"/>
        <w:rPr>
          <w:b/>
          <w:bCs/>
        </w:rPr>
      </w:pPr>
      <w:r>
        <w:rPr>
          <w:b/>
          <w:bCs/>
        </w:rPr>
        <w:t>1. Источники формирования дополнительных финансовых средств ГБДОУ ЦРР детский сад № 89 Красногвардейского района СПб.</w:t>
      </w:r>
    </w:p>
    <w:p w:rsidR="004D4EC8" w:rsidRDefault="004D4EC8" w:rsidP="004D4EC8">
      <w:pPr>
        <w:autoSpaceDE w:val="0"/>
        <w:autoSpaceDN w:val="0"/>
        <w:adjustRightInd w:val="0"/>
        <w:ind w:left="360" w:firstLine="708"/>
        <w:jc w:val="both"/>
      </w:pPr>
      <w:r>
        <w:t>В соответствии с законодательством Российской Федерации и Уставом ГБДОУ ЦРР д/</w:t>
      </w:r>
      <w:proofErr w:type="gramStart"/>
      <w:r>
        <w:t>с  №</w:t>
      </w:r>
      <w:proofErr w:type="gramEnd"/>
      <w:r>
        <w:t xml:space="preserve"> 89 Красногвардейского района СПб дополнительные финансовые средства могут привлекаться за</w:t>
      </w:r>
    </w:p>
    <w:p w:rsidR="004D4EC8" w:rsidRDefault="004D4EC8" w:rsidP="004D4EC8">
      <w:pPr>
        <w:autoSpaceDE w:val="0"/>
        <w:autoSpaceDN w:val="0"/>
        <w:adjustRightInd w:val="0"/>
        <w:ind w:left="360"/>
        <w:jc w:val="both"/>
      </w:pPr>
      <w:r>
        <w:t>счет:</w:t>
      </w:r>
    </w:p>
    <w:p w:rsidR="004D4EC8" w:rsidRDefault="004D4EC8" w:rsidP="004D4EC8">
      <w:pPr>
        <w:numPr>
          <w:ilvl w:val="0"/>
          <w:numId w:val="1"/>
        </w:numPr>
        <w:autoSpaceDE w:val="0"/>
        <w:autoSpaceDN w:val="0"/>
        <w:adjustRightInd w:val="0"/>
        <w:jc w:val="both"/>
      </w:pPr>
      <w:r>
        <w:t>предоставления платных дополнительных образовательных услуг;</w:t>
      </w:r>
    </w:p>
    <w:p w:rsidR="004D4EC8" w:rsidRDefault="004D4EC8" w:rsidP="004D4EC8">
      <w:pPr>
        <w:numPr>
          <w:ilvl w:val="0"/>
          <w:numId w:val="1"/>
        </w:numPr>
        <w:autoSpaceDE w:val="0"/>
        <w:autoSpaceDN w:val="0"/>
        <w:adjustRightInd w:val="0"/>
        <w:jc w:val="both"/>
      </w:pPr>
      <w:r>
        <w:t>других услуг и видов предпринимательской деятельности;</w:t>
      </w:r>
    </w:p>
    <w:p w:rsidR="004D4EC8" w:rsidRDefault="004D4EC8" w:rsidP="004D4EC8">
      <w:pPr>
        <w:numPr>
          <w:ilvl w:val="0"/>
          <w:numId w:val="1"/>
        </w:numPr>
        <w:autoSpaceDE w:val="0"/>
        <w:autoSpaceDN w:val="0"/>
        <w:adjustRightInd w:val="0"/>
        <w:jc w:val="both"/>
      </w:pPr>
      <w:r>
        <w:t>сдачи в аренду движимого и недвижимого имущества, предоставление помещений во временное пользование;</w:t>
      </w:r>
    </w:p>
    <w:p w:rsidR="004D4EC8" w:rsidRDefault="004D4EC8" w:rsidP="004D4EC8">
      <w:pPr>
        <w:numPr>
          <w:ilvl w:val="0"/>
          <w:numId w:val="1"/>
        </w:numPr>
        <w:autoSpaceDE w:val="0"/>
        <w:autoSpaceDN w:val="0"/>
        <w:adjustRightInd w:val="0"/>
        <w:jc w:val="both"/>
      </w:pPr>
      <w:r>
        <w:t>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4D4EC8" w:rsidRDefault="004D4EC8" w:rsidP="004D4EC8">
      <w:pPr>
        <w:autoSpaceDE w:val="0"/>
        <w:autoSpaceDN w:val="0"/>
        <w:adjustRightInd w:val="0"/>
        <w:jc w:val="both"/>
        <w:rPr>
          <w:b/>
          <w:bCs/>
        </w:rPr>
      </w:pPr>
    </w:p>
    <w:p w:rsidR="004D4EC8" w:rsidRDefault="004D4EC8" w:rsidP="004D4EC8">
      <w:pPr>
        <w:autoSpaceDE w:val="0"/>
        <w:autoSpaceDN w:val="0"/>
        <w:adjustRightInd w:val="0"/>
        <w:jc w:val="both"/>
        <w:rPr>
          <w:b/>
          <w:bCs/>
        </w:rPr>
      </w:pPr>
      <w:r>
        <w:rPr>
          <w:b/>
          <w:bCs/>
        </w:rPr>
        <w:t>2. Общие положения</w:t>
      </w:r>
    </w:p>
    <w:p w:rsidR="004D4EC8" w:rsidRDefault="004D4EC8" w:rsidP="004D4EC8">
      <w:pPr>
        <w:numPr>
          <w:ilvl w:val="1"/>
          <w:numId w:val="2"/>
        </w:numPr>
        <w:autoSpaceDE w:val="0"/>
        <w:autoSpaceDN w:val="0"/>
        <w:adjustRightInd w:val="0"/>
        <w:ind w:left="720" w:hanging="720"/>
        <w:jc w:val="both"/>
      </w:pPr>
      <w:r>
        <w:t>Перечень видов предпринимательской деятельности (в том числе платных образовательных услуг) ежегодно согласуется с Учредителем.</w:t>
      </w:r>
    </w:p>
    <w:p w:rsidR="004D4EC8" w:rsidRDefault="004D4EC8" w:rsidP="004D4EC8">
      <w:pPr>
        <w:numPr>
          <w:ilvl w:val="1"/>
          <w:numId w:val="2"/>
        </w:numPr>
        <w:autoSpaceDE w:val="0"/>
        <w:autoSpaceDN w:val="0"/>
        <w:adjustRightInd w:val="0"/>
        <w:ind w:left="720" w:hanging="720"/>
        <w:jc w:val="both"/>
      </w:pPr>
      <w:r>
        <w:t>Платные дополнительные образовательные услуги предоставляются с целью всестороннего удовлетворения образовательных потребностей граждан и осуществляются в соответствии с действующим законодательством Российской Федерации.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Организации, осуществляющие образовательную деятельность за счет бюджетных ассигнований, вправе осуществлять за счет средств физических лиц платные образовательные услуги, не предусмотренные установленным государственным заданием, на одинаковых при оказании одних и тех же услуг условиях.</w:t>
      </w:r>
    </w:p>
    <w:p w:rsidR="004D4EC8" w:rsidRDefault="004D4EC8" w:rsidP="004D4EC8">
      <w:pPr>
        <w:autoSpaceDE w:val="0"/>
        <w:autoSpaceDN w:val="0"/>
        <w:adjustRightInd w:val="0"/>
        <w:ind w:left="720"/>
        <w:jc w:val="both"/>
      </w:pPr>
      <w:r>
        <w:rPr>
          <w:bCs/>
        </w:rPr>
        <w:lastRenderedPageBreak/>
        <w:t>Порядок предоставления</w:t>
      </w:r>
      <w:r>
        <w:rPr>
          <w:b/>
          <w:bCs/>
        </w:rPr>
        <w:t xml:space="preserve"> </w:t>
      </w:r>
      <w:r>
        <w:t>платных дополнительных образовательных услуг определяется договором, заключаемым между государственным бюджетным дошкольным образовательным учреждением центром развития ребенка - детским садом № 89 Красногвардейского района Санкт-Петербурга (далее ДОУ № 89) и заказчиком данных услуг в обязательном порядке, в соответствии с действующим законодательством Российской Федерации.</w:t>
      </w:r>
    </w:p>
    <w:p w:rsidR="004D4EC8" w:rsidRDefault="004D4EC8" w:rsidP="004D4EC8">
      <w:pPr>
        <w:autoSpaceDE w:val="0"/>
        <w:autoSpaceDN w:val="0"/>
        <w:adjustRightInd w:val="0"/>
        <w:ind w:left="540" w:hanging="540"/>
        <w:jc w:val="both"/>
      </w:pPr>
      <w:r>
        <w:t>2.3.      Стоимость оказываемых ДОУ № 89 услуг определяется по соглашению между ДОУ № 89 и заказчиком. На оказание образовательных услуг, предусмотренных договором, может быть составлена смета. Составление такой сметы по требованию заказчика или исполнителя обязательно. В этом случае смета становится частью договора.</w:t>
      </w:r>
    </w:p>
    <w:p w:rsidR="004D4EC8" w:rsidRDefault="004D4EC8" w:rsidP="004D4EC8">
      <w:pPr>
        <w:autoSpaceDE w:val="0"/>
        <w:autoSpaceDN w:val="0"/>
        <w:adjustRightInd w:val="0"/>
        <w:ind w:left="540" w:hanging="540"/>
        <w:jc w:val="both"/>
      </w:pPr>
      <w:r>
        <w:t>2.4.   Оплата труда лиц, занятых организацией и проведением предпринимательской деятельности, производится по соглашению между администрацией ДОУ № 89 и работником.</w:t>
      </w:r>
    </w:p>
    <w:p w:rsidR="004D4EC8" w:rsidRDefault="004D4EC8" w:rsidP="004D4EC8">
      <w:pPr>
        <w:autoSpaceDE w:val="0"/>
        <w:autoSpaceDN w:val="0"/>
        <w:adjustRightInd w:val="0"/>
        <w:ind w:left="540" w:hanging="540"/>
        <w:jc w:val="both"/>
      </w:pPr>
      <w:r>
        <w:t>2.5.      Сдача в аренду движимого и недвижимого имущества, предоставление помещений во временное пользование осуществляется в соответствии с нормами действующего</w:t>
      </w:r>
    </w:p>
    <w:p w:rsidR="004D4EC8" w:rsidRDefault="004D4EC8" w:rsidP="004D4EC8">
      <w:pPr>
        <w:autoSpaceDE w:val="0"/>
        <w:autoSpaceDN w:val="0"/>
        <w:adjustRightInd w:val="0"/>
        <w:ind w:left="540"/>
        <w:jc w:val="both"/>
      </w:pPr>
      <w:r>
        <w:t>законодательства.</w:t>
      </w:r>
    </w:p>
    <w:p w:rsidR="004D4EC8" w:rsidRDefault="004D4EC8" w:rsidP="004D4EC8">
      <w:pPr>
        <w:autoSpaceDE w:val="0"/>
        <w:autoSpaceDN w:val="0"/>
        <w:adjustRightInd w:val="0"/>
        <w:ind w:left="540" w:hanging="540"/>
        <w:jc w:val="both"/>
      </w:pPr>
      <w:r>
        <w:t>2.6.     Добровольные пожертвования и целевые взносы физических и (или) юридических лиц, в том числе иностранных граждан и (или) иностранных юридических лиц, перечисляются в безналичной форме на лицевой счет ДОУ № 89 с указанием полных реквизитов отправителя и целей, на которые направляется этот взнос.</w:t>
      </w:r>
    </w:p>
    <w:p w:rsidR="004D4EC8" w:rsidRDefault="004D4EC8" w:rsidP="004D4EC8">
      <w:pPr>
        <w:autoSpaceDE w:val="0"/>
        <w:autoSpaceDN w:val="0"/>
        <w:adjustRightInd w:val="0"/>
        <w:jc w:val="both"/>
      </w:pPr>
      <w:r>
        <w:t>2.7.       Сбор денежных средств в наличной форме запрещен.</w:t>
      </w:r>
    </w:p>
    <w:p w:rsidR="004D4EC8" w:rsidRDefault="004D4EC8" w:rsidP="004D4EC8">
      <w:pPr>
        <w:autoSpaceDE w:val="0"/>
        <w:autoSpaceDN w:val="0"/>
        <w:adjustRightInd w:val="0"/>
        <w:jc w:val="both"/>
      </w:pPr>
    </w:p>
    <w:p w:rsidR="004D4EC8" w:rsidRDefault="004D4EC8" w:rsidP="004D4EC8">
      <w:pPr>
        <w:autoSpaceDE w:val="0"/>
        <w:autoSpaceDN w:val="0"/>
        <w:adjustRightInd w:val="0"/>
        <w:jc w:val="both"/>
        <w:rPr>
          <w:b/>
          <w:bCs/>
        </w:rPr>
      </w:pPr>
    </w:p>
    <w:p w:rsidR="004D4EC8" w:rsidRDefault="004D4EC8" w:rsidP="004D4EC8">
      <w:pPr>
        <w:autoSpaceDE w:val="0"/>
        <w:autoSpaceDN w:val="0"/>
        <w:adjustRightInd w:val="0"/>
        <w:jc w:val="both"/>
        <w:rPr>
          <w:b/>
          <w:bCs/>
        </w:rPr>
      </w:pPr>
      <w:r>
        <w:rPr>
          <w:b/>
          <w:bCs/>
        </w:rPr>
        <w:t>3. Порядок расходования привлеченных дополнительных финансовых средств.</w:t>
      </w:r>
    </w:p>
    <w:p w:rsidR="004D4EC8" w:rsidRDefault="004D4EC8" w:rsidP="004D4EC8">
      <w:pPr>
        <w:autoSpaceDE w:val="0"/>
        <w:autoSpaceDN w:val="0"/>
        <w:adjustRightInd w:val="0"/>
        <w:jc w:val="both"/>
        <w:rPr>
          <w:bCs/>
        </w:rPr>
      </w:pPr>
      <w:r>
        <w:rPr>
          <w:bCs/>
        </w:rPr>
        <w:t>3.1.      Платные образовательные услуги.</w:t>
      </w:r>
    </w:p>
    <w:p w:rsidR="004D4EC8" w:rsidRDefault="004D4EC8" w:rsidP="004D4EC8">
      <w:pPr>
        <w:autoSpaceDE w:val="0"/>
        <w:autoSpaceDN w:val="0"/>
        <w:adjustRightInd w:val="0"/>
        <w:ind w:left="540" w:hanging="540"/>
        <w:jc w:val="both"/>
      </w:pPr>
      <w:r>
        <w:t xml:space="preserve">         Фактические доходы от платных образовательных услуг и платных услуг распределяются следующим образом:</w:t>
      </w:r>
    </w:p>
    <w:p w:rsidR="004D4EC8" w:rsidRDefault="004D4EC8" w:rsidP="004D4EC8">
      <w:pPr>
        <w:autoSpaceDE w:val="0"/>
        <w:autoSpaceDN w:val="0"/>
        <w:adjustRightInd w:val="0"/>
        <w:ind w:left="540" w:hanging="540"/>
        <w:jc w:val="both"/>
      </w:pPr>
      <w:r>
        <w:t xml:space="preserve">3.1.1. </w:t>
      </w:r>
      <w:r>
        <w:rPr>
          <w:b/>
        </w:rPr>
        <w:t>Фонд оплаты труда</w:t>
      </w:r>
      <w:r>
        <w:t xml:space="preserve"> и выплат по договорам гражданско-правового характера в целом - </w:t>
      </w:r>
      <w:r>
        <w:rPr>
          <w:b/>
          <w:bCs/>
        </w:rPr>
        <w:t>80</w:t>
      </w:r>
      <w:proofErr w:type="gramStart"/>
      <w:r>
        <w:rPr>
          <w:b/>
          <w:bCs/>
        </w:rPr>
        <w:t>%,</w:t>
      </w:r>
      <w:r>
        <w:t xml:space="preserve">  из</w:t>
      </w:r>
      <w:proofErr w:type="gramEnd"/>
      <w:r>
        <w:t xml:space="preserve"> них: </w:t>
      </w:r>
    </w:p>
    <w:p w:rsidR="004D4EC8" w:rsidRDefault="004D4EC8" w:rsidP="004D4EC8">
      <w:pPr>
        <w:autoSpaceDE w:val="0"/>
        <w:autoSpaceDN w:val="0"/>
        <w:adjustRightInd w:val="0"/>
        <w:ind w:left="540"/>
        <w:jc w:val="both"/>
      </w:pPr>
      <w:r>
        <w:rPr>
          <w:b/>
          <w:bCs/>
        </w:rPr>
        <w:t xml:space="preserve">    -заработная плата </w:t>
      </w:r>
      <w:r>
        <w:t xml:space="preserve">– </w:t>
      </w:r>
      <w:r>
        <w:rPr>
          <w:b/>
        </w:rPr>
        <w:t>61,4 %</w:t>
      </w:r>
      <w:r>
        <w:t xml:space="preserve"> : оплата труда преподавателя, административного       персонала, в том числе руководителю учреждения (в соответствии с Положением об установлении выплат стимулирующего характера руководителям государственных образовательных организаций, находящихся в ведении администрации Красногвардейского района СПб, утвержденным распоряжением администрации Красногвардейского района СПб от 04.09.2017 г. № 2454-р, а также на основании распоряжения «Об установлении ежемесячной премии за организацию видов деятельности, приносящих доход, осуществляемых в соответствии с уставом, руководителям государственных образовательных учреждений, находящихся в ведении администрации Красногвардейского района СПб» от 22.11.2017 г. № 638-р;) резерв; </w:t>
      </w:r>
    </w:p>
    <w:p w:rsidR="004D4EC8" w:rsidRDefault="004D4EC8" w:rsidP="004D4EC8">
      <w:pPr>
        <w:autoSpaceDE w:val="0"/>
        <w:autoSpaceDN w:val="0"/>
        <w:adjustRightInd w:val="0"/>
        <w:ind w:left="540"/>
        <w:jc w:val="both"/>
      </w:pPr>
      <w:r>
        <w:rPr>
          <w:b/>
          <w:bCs/>
        </w:rPr>
        <w:t xml:space="preserve">    -начисления на выплаты по оплате труда – 18,6%</w:t>
      </w:r>
    </w:p>
    <w:p w:rsidR="004D4EC8" w:rsidRDefault="004D4EC8" w:rsidP="004D4EC8">
      <w:pPr>
        <w:autoSpaceDE w:val="0"/>
        <w:autoSpaceDN w:val="0"/>
        <w:adjustRightInd w:val="0"/>
        <w:jc w:val="both"/>
        <w:rPr>
          <w:b/>
        </w:rPr>
      </w:pPr>
      <w:r>
        <w:t>3.1.2</w:t>
      </w:r>
      <w:r>
        <w:rPr>
          <w:b/>
        </w:rPr>
        <w:t>. На возмещение коммунальных расходов- 1%</w:t>
      </w:r>
    </w:p>
    <w:p w:rsidR="004D4EC8" w:rsidRDefault="004D4EC8" w:rsidP="004D4EC8">
      <w:pPr>
        <w:autoSpaceDE w:val="0"/>
        <w:autoSpaceDN w:val="0"/>
        <w:adjustRightInd w:val="0"/>
        <w:ind w:left="540"/>
        <w:jc w:val="both"/>
      </w:pPr>
      <w:r>
        <w:t>Возмещение коммунальных расходов определять, как отношение фактически поступивших доходов от платных услуг к общему объему выделенных субсидий ДОУ № 89 (в процентах), умноженное на субсидии в целом по КОСГУ 223.</w:t>
      </w:r>
    </w:p>
    <w:p w:rsidR="004D4EC8" w:rsidRDefault="004D4EC8" w:rsidP="004D4EC8">
      <w:pPr>
        <w:autoSpaceDE w:val="0"/>
        <w:autoSpaceDN w:val="0"/>
        <w:adjustRightInd w:val="0"/>
        <w:ind w:left="540" w:hanging="540"/>
        <w:jc w:val="both"/>
        <w:rPr>
          <w:b/>
        </w:rPr>
      </w:pPr>
      <w:r>
        <w:t>3.1.3.</w:t>
      </w:r>
      <w:r>
        <w:rPr>
          <w:b/>
        </w:rPr>
        <w:t xml:space="preserve"> На содержание и развитие материально-технической базы ДОУ № 89 -19 %</w:t>
      </w:r>
    </w:p>
    <w:p w:rsidR="004D4EC8" w:rsidRDefault="004D4EC8" w:rsidP="004D4EC8">
      <w:pPr>
        <w:autoSpaceDE w:val="0"/>
        <w:autoSpaceDN w:val="0"/>
        <w:adjustRightInd w:val="0"/>
        <w:ind w:left="540" w:hanging="540"/>
        <w:jc w:val="both"/>
      </w:pPr>
      <w:r>
        <w:rPr>
          <w:b/>
        </w:rPr>
        <w:t xml:space="preserve">         </w:t>
      </w:r>
    </w:p>
    <w:p w:rsidR="004D4EC8" w:rsidRDefault="004D4EC8" w:rsidP="004D4EC8">
      <w:pPr>
        <w:autoSpaceDE w:val="0"/>
        <w:autoSpaceDN w:val="0"/>
        <w:adjustRightInd w:val="0"/>
        <w:ind w:left="540"/>
        <w:jc w:val="both"/>
      </w:pPr>
      <w:r>
        <w:t>Денежные средства, оставшиеся после оплаты труда работников, а также за минусом перечислений в бюджет (начисления на фонд оплаты труда, налоги) и возмещение коммунальных платежей, принять за 100 % и расходовать на содержание и развитие</w:t>
      </w:r>
    </w:p>
    <w:p w:rsidR="004D4EC8" w:rsidRDefault="004D4EC8" w:rsidP="004D4EC8">
      <w:pPr>
        <w:autoSpaceDE w:val="0"/>
        <w:autoSpaceDN w:val="0"/>
        <w:adjustRightInd w:val="0"/>
        <w:ind w:left="540"/>
        <w:jc w:val="both"/>
      </w:pPr>
      <w:r>
        <w:t>материально-технической базы учреждения, а также на иные цели, связанные с</w:t>
      </w:r>
    </w:p>
    <w:p w:rsidR="004D4EC8" w:rsidRDefault="004D4EC8" w:rsidP="004D4EC8">
      <w:pPr>
        <w:autoSpaceDE w:val="0"/>
        <w:autoSpaceDN w:val="0"/>
        <w:adjustRightInd w:val="0"/>
        <w:ind w:left="540"/>
        <w:jc w:val="both"/>
      </w:pPr>
      <w:r>
        <w:t>осуществлением деятельности ДОУ № 89.</w:t>
      </w:r>
    </w:p>
    <w:p w:rsidR="004D4EC8" w:rsidRDefault="004D4EC8" w:rsidP="004D4EC8">
      <w:pPr>
        <w:autoSpaceDE w:val="0"/>
        <w:autoSpaceDN w:val="0"/>
        <w:adjustRightInd w:val="0"/>
        <w:ind w:left="539" w:hanging="539"/>
        <w:jc w:val="both"/>
      </w:pPr>
      <w:r>
        <w:lastRenderedPageBreak/>
        <w:t>3.2. ФОТ включает в себя тарифный фонд (согласно тарификации по ДПОУ) и фонд             доплат и надбавок по дополнительным платным образовательным услугам (утверждается приказом по учреждению). Тарификация составляется на период оказания ДПОУ (учебный год).</w:t>
      </w:r>
    </w:p>
    <w:p w:rsidR="004D4EC8" w:rsidRDefault="004D4EC8" w:rsidP="004D4EC8">
      <w:pPr>
        <w:autoSpaceDE w:val="0"/>
        <w:autoSpaceDN w:val="0"/>
        <w:adjustRightInd w:val="0"/>
        <w:ind w:left="539" w:hanging="539"/>
        <w:jc w:val="both"/>
      </w:pPr>
      <w:r>
        <w:t>3.3. Оплата труда производится согласно табелю учета рабочего времени по ДРОУ и тарификации.</w:t>
      </w:r>
    </w:p>
    <w:p w:rsidR="004D4EC8" w:rsidRDefault="004D4EC8" w:rsidP="004D4EC8">
      <w:pPr>
        <w:autoSpaceDE w:val="0"/>
        <w:autoSpaceDN w:val="0"/>
        <w:adjustRightInd w:val="0"/>
        <w:ind w:left="539" w:hanging="539"/>
        <w:jc w:val="both"/>
      </w:pPr>
      <w:r>
        <w:t>3.4. Базовая стоимость ДПОУ на текущий год рассчитывается на основании типовых смет доходов и расходов, расчета базовой стоимости ДПОУ на текущий учебный год и утверждается приказом по образовательному учреждению.</w:t>
      </w:r>
    </w:p>
    <w:p w:rsidR="004D4EC8" w:rsidRDefault="004D4EC8" w:rsidP="004D4EC8">
      <w:pPr>
        <w:autoSpaceDE w:val="0"/>
        <w:autoSpaceDN w:val="0"/>
        <w:adjustRightInd w:val="0"/>
        <w:jc w:val="both"/>
      </w:pPr>
      <w:r>
        <w:t>3.5.   Доходы от сдачи в аренду недвижимого имущества и основных фондов расходовать:</w:t>
      </w:r>
    </w:p>
    <w:p w:rsidR="004D4EC8" w:rsidRDefault="004D4EC8" w:rsidP="004D4EC8">
      <w:pPr>
        <w:numPr>
          <w:ilvl w:val="0"/>
          <w:numId w:val="3"/>
        </w:numPr>
        <w:autoSpaceDE w:val="0"/>
        <w:autoSpaceDN w:val="0"/>
        <w:adjustRightInd w:val="0"/>
        <w:jc w:val="both"/>
      </w:pPr>
      <w:r>
        <w:t>на восстановление коммунальных затрат (по расчетной методике КУГИ);</w:t>
      </w:r>
    </w:p>
    <w:p w:rsidR="004D4EC8" w:rsidRDefault="004D4EC8" w:rsidP="004D4EC8">
      <w:pPr>
        <w:numPr>
          <w:ilvl w:val="0"/>
          <w:numId w:val="3"/>
        </w:numPr>
        <w:autoSpaceDE w:val="0"/>
        <w:autoSpaceDN w:val="0"/>
        <w:adjustRightInd w:val="0"/>
        <w:jc w:val="both"/>
      </w:pPr>
      <w:r>
        <w:t>на укрепление материально-технической базы учреждения.</w:t>
      </w:r>
    </w:p>
    <w:p w:rsidR="004D4EC8" w:rsidRDefault="004D4EC8" w:rsidP="004D4EC8">
      <w:pPr>
        <w:autoSpaceDE w:val="0"/>
        <w:autoSpaceDN w:val="0"/>
        <w:adjustRightInd w:val="0"/>
        <w:ind w:left="539" w:hanging="539"/>
        <w:jc w:val="both"/>
      </w:pPr>
      <w:r>
        <w:t>3.6. Добровольные пожертвования и целевые взносы физических и (или) юридических лиц, в том числе иностранных граждан и (или) иностранных юридических лиц зачисляются на лицевой счет учреждения и расходуются в соответствии с указанными целями или на иные цели, связанные с осуществлением деятельности учреждения.</w:t>
      </w:r>
    </w:p>
    <w:p w:rsidR="004D4EC8" w:rsidRDefault="004D4EC8" w:rsidP="004D4EC8">
      <w:pPr>
        <w:autoSpaceDE w:val="0"/>
        <w:autoSpaceDN w:val="0"/>
        <w:adjustRightInd w:val="0"/>
        <w:ind w:left="540" w:hanging="540"/>
        <w:jc w:val="both"/>
      </w:pPr>
    </w:p>
    <w:p w:rsidR="004D4EC8" w:rsidRDefault="004D4EC8" w:rsidP="004D4EC8">
      <w:pPr>
        <w:autoSpaceDE w:val="0"/>
        <w:autoSpaceDN w:val="0"/>
        <w:adjustRightInd w:val="0"/>
        <w:jc w:val="both"/>
      </w:pPr>
      <w:r>
        <w:rPr>
          <w:b/>
          <w:bCs/>
        </w:rPr>
        <w:t>4. Организация контроля за использованием средств, полученных от предпринимательской и иной, приносящей доход деятельности</w:t>
      </w:r>
      <w:r>
        <w:t>.</w:t>
      </w:r>
    </w:p>
    <w:p w:rsidR="004D4EC8" w:rsidRDefault="004D4EC8" w:rsidP="004D4EC8">
      <w:pPr>
        <w:autoSpaceDE w:val="0"/>
        <w:autoSpaceDN w:val="0"/>
        <w:adjustRightInd w:val="0"/>
        <w:jc w:val="both"/>
      </w:pPr>
      <w:r>
        <w:t>4.1. Контроль за использованием средств, полученных от предпринимательской и иной,</w:t>
      </w:r>
    </w:p>
    <w:p w:rsidR="004D4EC8" w:rsidRDefault="004D4EC8" w:rsidP="004D4EC8">
      <w:pPr>
        <w:autoSpaceDE w:val="0"/>
        <w:autoSpaceDN w:val="0"/>
        <w:adjustRightInd w:val="0"/>
        <w:ind w:left="540"/>
        <w:jc w:val="both"/>
      </w:pPr>
      <w:r>
        <w:t>приносящей доход деятельности, осуществляется органом самоуправления ДОУ № 89 – Советом родителей ГБДОУ в соответствии с Уставом ГБДОУ № 89.</w:t>
      </w:r>
    </w:p>
    <w:p w:rsidR="004D4EC8" w:rsidRDefault="004D4EC8" w:rsidP="004D4EC8">
      <w:pPr>
        <w:autoSpaceDE w:val="0"/>
        <w:autoSpaceDN w:val="0"/>
        <w:adjustRightInd w:val="0"/>
        <w:ind w:left="540" w:hanging="540"/>
        <w:jc w:val="both"/>
      </w:pPr>
      <w:r>
        <w:t>4.2. Совет родителей ДОУ ежегодно утверждает отчет за календарный год о поступлении и расходовании дополнительно привлеченных средств.</w:t>
      </w:r>
    </w:p>
    <w:p w:rsidR="004D36AE" w:rsidRDefault="004D36AE" w:rsidP="00F507D2"/>
    <w:sectPr w:rsidR="004D36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A4C6E"/>
    <w:multiLevelType w:val="hybridMultilevel"/>
    <w:tmpl w:val="CFE87236"/>
    <w:lvl w:ilvl="0" w:tplc="04190005">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346803"/>
    <w:multiLevelType w:val="hybridMultilevel"/>
    <w:tmpl w:val="0D52503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2F113B"/>
    <w:multiLevelType w:val="multilevel"/>
    <w:tmpl w:val="4DC861E0"/>
    <w:lvl w:ilvl="0">
      <w:start w:val="2"/>
      <w:numFmt w:val="decimal"/>
      <w:lvlText w:val="%1."/>
      <w:lvlJc w:val="left"/>
      <w:pPr>
        <w:tabs>
          <w:tab w:val="num" w:pos="360"/>
        </w:tabs>
        <w:ind w:left="360" w:hanging="360"/>
      </w:pPr>
      <w:rPr>
        <w:b/>
      </w:rPr>
    </w:lvl>
    <w:lvl w:ilvl="1">
      <w:start w:val="1"/>
      <w:numFmt w:val="decimal"/>
      <w:lvlText w:val="%1.%2."/>
      <w:lvlJc w:val="left"/>
      <w:pPr>
        <w:tabs>
          <w:tab w:val="num" w:pos="1440"/>
        </w:tabs>
        <w:ind w:left="1440" w:hanging="360"/>
      </w:pPr>
      <w:rPr>
        <w:b/>
      </w:rPr>
    </w:lvl>
    <w:lvl w:ilvl="2">
      <w:start w:val="1"/>
      <w:numFmt w:val="decimal"/>
      <w:lvlText w:val="%1.%2.%3."/>
      <w:lvlJc w:val="left"/>
      <w:pPr>
        <w:tabs>
          <w:tab w:val="num" w:pos="2880"/>
        </w:tabs>
        <w:ind w:left="2880" w:hanging="720"/>
      </w:pPr>
      <w:rPr>
        <w:b/>
      </w:rPr>
    </w:lvl>
    <w:lvl w:ilvl="3">
      <w:start w:val="1"/>
      <w:numFmt w:val="decimal"/>
      <w:lvlText w:val="%1.%2.%3.%4."/>
      <w:lvlJc w:val="left"/>
      <w:pPr>
        <w:tabs>
          <w:tab w:val="num" w:pos="3960"/>
        </w:tabs>
        <w:ind w:left="3960" w:hanging="720"/>
      </w:pPr>
      <w:rPr>
        <w:b/>
      </w:rPr>
    </w:lvl>
    <w:lvl w:ilvl="4">
      <w:start w:val="1"/>
      <w:numFmt w:val="decimal"/>
      <w:lvlText w:val="%1.%2.%3.%4.%5."/>
      <w:lvlJc w:val="left"/>
      <w:pPr>
        <w:tabs>
          <w:tab w:val="num" w:pos="5400"/>
        </w:tabs>
        <w:ind w:left="5400" w:hanging="1080"/>
      </w:pPr>
      <w:rPr>
        <w:b/>
      </w:rPr>
    </w:lvl>
    <w:lvl w:ilvl="5">
      <w:start w:val="1"/>
      <w:numFmt w:val="decimal"/>
      <w:lvlText w:val="%1.%2.%3.%4.%5.%6."/>
      <w:lvlJc w:val="left"/>
      <w:pPr>
        <w:tabs>
          <w:tab w:val="num" w:pos="6480"/>
        </w:tabs>
        <w:ind w:left="6480" w:hanging="1080"/>
      </w:pPr>
      <w:rPr>
        <w:b/>
      </w:rPr>
    </w:lvl>
    <w:lvl w:ilvl="6">
      <w:start w:val="1"/>
      <w:numFmt w:val="decimal"/>
      <w:lvlText w:val="%1.%2.%3.%4.%5.%6.%7."/>
      <w:lvlJc w:val="left"/>
      <w:pPr>
        <w:tabs>
          <w:tab w:val="num" w:pos="7920"/>
        </w:tabs>
        <w:ind w:left="7920" w:hanging="1440"/>
      </w:pPr>
      <w:rPr>
        <w:b/>
      </w:rPr>
    </w:lvl>
    <w:lvl w:ilvl="7">
      <w:start w:val="1"/>
      <w:numFmt w:val="decimal"/>
      <w:lvlText w:val="%1.%2.%3.%4.%5.%6.%7.%8."/>
      <w:lvlJc w:val="left"/>
      <w:pPr>
        <w:tabs>
          <w:tab w:val="num" w:pos="9000"/>
        </w:tabs>
        <w:ind w:left="9000" w:hanging="1440"/>
      </w:pPr>
      <w:rPr>
        <w:b/>
      </w:rPr>
    </w:lvl>
    <w:lvl w:ilvl="8">
      <w:start w:val="1"/>
      <w:numFmt w:val="decimal"/>
      <w:lvlText w:val="%1.%2.%3.%4.%5.%6.%7.%8.%9."/>
      <w:lvlJc w:val="left"/>
      <w:pPr>
        <w:tabs>
          <w:tab w:val="num" w:pos="10440"/>
        </w:tabs>
        <w:ind w:left="10440" w:hanging="1800"/>
      </w:pPr>
      <w:rPr>
        <w:b/>
      </w:rPr>
    </w:lvl>
  </w:abstractNum>
  <w:num w:numId="1">
    <w:abstractNumId w:val="0"/>
    <w:lvlOverride w:ilvl="0"/>
    <w:lvlOverride w:ilvl="1">
      <w:startOverride w:val="1"/>
    </w:lvlOverride>
    <w:lvlOverride w:ilvl="2"/>
    <w:lvlOverride w:ilvl="3"/>
    <w:lvlOverride w:ilvl="4"/>
    <w:lvlOverride w:ilvl="5"/>
    <w:lvlOverride w:ilvl="6"/>
    <w:lvlOverride w:ilvl="7"/>
    <w:lvlOverride w:ilvl="8"/>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7D2"/>
    <w:rsid w:val="001A1C39"/>
    <w:rsid w:val="004D36AE"/>
    <w:rsid w:val="004D4EC8"/>
    <w:rsid w:val="00F50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C41E8A"/>
  <w15:chartTrackingRefBased/>
  <w15:docId w15:val="{9E1DB73A-3957-4373-9031-0FA5B04E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7D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F507D2"/>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507D2"/>
    <w:rPr>
      <w:rFonts w:ascii="Times New Roman" w:eastAsia="Times New Roman" w:hAnsi="Times New Roman" w:cs="Times New Roman"/>
      <w:b/>
      <w:bCs/>
      <w:kern w:val="36"/>
      <w:sz w:val="48"/>
      <w:szCs w:val="48"/>
      <w:lang w:eastAsia="ru-RU"/>
    </w:rPr>
  </w:style>
  <w:style w:type="paragraph" w:styleId="a3">
    <w:name w:val="Normal (Web)"/>
    <w:basedOn w:val="a"/>
    <w:unhideWhenUsed/>
    <w:rsid w:val="00F507D2"/>
    <w:pPr>
      <w:spacing w:before="100" w:beforeAutospacing="1" w:after="100" w:afterAutospacing="1"/>
    </w:pPr>
  </w:style>
  <w:style w:type="character" w:customStyle="1" w:styleId="apple-converted-space">
    <w:name w:val="apple-converted-space"/>
    <w:basedOn w:val="a0"/>
    <w:rsid w:val="00F507D2"/>
  </w:style>
  <w:style w:type="character" w:styleId="a4">
    <w:name w:val="Strong"/>
    <w:basedOn w:val="a0"/>
    <w:qFormat/>
    <w:rsid w:val="00F507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43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1343</Words>
  <Characters>7656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2025-10-15T08:24:00Z</dcterms:created>
  <dcterms:modified xsi:type="dcterms:W3CDTF">2025-10-15T08:29:00Z</dcterms:modified>
</cp:coreProperties>
</file>