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D3" w:rsidRDefault="000156D3" w:rsidP="00BE6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5BD" w:rsidRPr="009514BF" w:rsidRDefault="00BE65BD" w:rsidP="00BE6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1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опыта работы по формированию функциональной грамотности</w:t>
      </w:r>
    </w:p>
    <w:p w:rsidR="00BE65BD" w:rsidRPr="009514BF" w:rsidRDefault="00BE65BD" w:rsidP="00BE6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51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 на уроках математики.</w:t>
      </w:r>
      <w:proofErr w:type="gramEnd"/>
    </w:p>
    <w:p w:rsidR="00BE65BD" w:rsidRPr="009514BF" w:rsidRDefault="00BE65BD" w:rsidP="00BE65BD">
      <w:pPr>
        <w:spacing w:after="200"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514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0B4742" w:rsidRDefault="00BE65BD" w:rsidP="00BE65BD">
      <w:pPr>
        <w:spacing w:after="20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ADBF8A5"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современном образовании имеется ряд проблем. Одна из них заключается в том, что успех </w:t>
      </w:r>
      <w:r w:rsidR="00F07982"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школе — не всегда значит</w:t>
      </w:r>
      <w:r w:rsidR="0ADBF8A5"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успех в жизни. Опыт доказал неэффективность имеющейся в течение длительного времени предметной или дисциплинарной модели содержания образования, </w:t>
      </w:r>
      <w:r w:rsidR="00F07982"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ориентированной на</w:t>
      </w:r>
      <w:r w:rsidR="0ADBF8A5"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знания. </w:t>
      </w:r>
      <w:r w:rsidR="00F07982"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Собственно,</w:t>
      </w:r>
      <w:r w:rsidR="0ADBF8A5"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поэтому основным ориентиром для совершенствования качества образования должен стать план действий по развитию функциональной грамотности школьников.</w:t>
      </w:r>
    </w:p>
    <w:p w:rsidR="000B4742" w:rsidRDefault="3BA05613" w:rsidP="465C720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Сегодняшняя система школьного образования испытывает большие изменения в своей структуре, на передний план в настоящий момент выходят запросы общества к выпускникам: это навыки работы в команде, лидерские качества, инициативность, финансовая и гражданская грамотности и многое другое. Заказ общества - на всесторонне образованную личность, способную принимать нестандартные решения, умеющую анализировать, соотносить имеющуюся информацию, делать выводы и использовать творчески полученные знания. Одной из задач модернизации образования является формирование и развитие функциональной грамотности школьников. Она же выступает одним из главных показателей качества знаний и умений учащихся в аспекте международных сравнительных исследований.</w:t>
      </w:r>
    </w:p>
    <w:p w:rsidR="000B4742" w:rsidRDefault="3C997DBE" w:rsidP="3C997DBE">
      <w:pPr>
        <w:spacing w:beforeAutospacing="1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Общеучебные умения (ключевые компетенции) развиваются в ходе обучения всем предметам на уровне, доступном учащимся соответствующей возрастной группы, и подразделяются на четыре вида: </w:t>
      </w:r>
    </w:p>
    <w:p w:rsidR="000B4742" w:rsidRDefault="3C997DBE" w:rsidP="3C997DBE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организационные умения (компетенции личностного самосовершенствования или регулятивные действия); </w:t>
      </w:r>
    </w:p>
    <w:p w:rsidR="000B4742" w:rsidRDefault="3C997DBE" w:rsidP="3C997DBE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интеллектуальные умения (учебнопознавательные, информационные, ценностносмысловые компетенции или познавательные универсальные действия); </w:t>
      </w:r>
    </w:p>
    <w:p w:rsidR="000B4742" w:rsidRDefault="3C997DBE" w:rsidP="3C997DBE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– оценочные умения (ценностносмысловые компетенции или личностные действия); </w:t>
      </w:r>
    </w:p>
    <w:p w:rsidR="000B4742" w:rsidRDefault="3C997DBE" w:rsidP="3C997DBE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коммуникативные умения (общекультурные, коммуникативные, социальнотрудовые компетенции или коммуникативные действия)</w:t>
      </w:r>
    </w:p>
    <w:p w:rsidR="000B4742" w:rsidRDefault="465C720D" w:rsidP="465C720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5C7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Понятие «функциональная грамотность» подразумевает владение умениями: </w:t>
      </w:r>
    </w:p>
    <w:p w:rsidR="000B4742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выявлять проблемы, возникающие в окружающем мире, решаемые посредством математических знаний, </w:t>
      </w:r>
    </w:p>
    <w:p w:rsidR="000B4742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решать их, используя математические знания и методы, </w:t>
      </w:r>
    </w:p>
    <w:p w:rsidR="000B4742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обосновывать принятые решения путем математических суждений, </w:t>
      </w:r>
    </w:p>
    <w:p w:rsidR="000B4742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анализировать использованные методы решения, </w:t>
      </w:r>
    </w:p>
    <w:p w:rsidR="000B4742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интерпретировать полученные результаты с учетом поставленной задачи.</w:t>
      </w:r>
    </w:p>
    <w:p w:rsidR="3C997DBE" w:rsidRDefault="465C720D" w:rsidP="465C720D">
      <w:pPr>
        <w:spacing w:beforeAutospacing="1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5C7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А.В. Хуторской считает, что овладеть социальным опытом, получить навыки жизни и практической деятельности в обществе можно при условии владения следующими ключевыми образовательными компетенциями: ценностно-смысловыми, общекультурными, учебно-познавательными, информационными, коммуникативными, социально-трудовыми и компетенциями личностного самосовершенствования. Таким образом, развитие функциональной грамотности является актуальной задачей педагога в настоящее время.   </w:t>
      </w:r>
    </w:p>
    <w:p w:rsidR="3C997DBE" w:rsidRDefault="3BA05613" w:rsidP="3BA05613">
      <w:pPr>
        <w:spacing w:beforeAutospacing="1"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Новизна методической разработки заключается в создании банка методических и дидактических материалов по вопросам реализации содержания и технологий формирования функциональной грамотности на уроках математики.</w:t>
      </w:r>
    </w:p>
    <w:p w:rsidR="3C997DBE" w:rsidRDefault="3BA05613" w:rsidP="0ADBF8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Методическая разработка состоит из заданий, содержание которых направлено на формирование навыков читательской, финансовой, математической грамотности учащихся 5-11 классов на уроках математики. Задания позволят учителям использовать их на разных этапах урока и внеурочной деятельности при подготовке учащихся к итоговой аттестации и ВПР.</w:t>
      </w:r>
    </w:p>
    <w:p w:rsidR="000156D3" w:rsidRDefault="000156D3" w:rsidP="3C997D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3C997DBE" w:rsidRDefault="3C997DBE" w:rsidP="3C997D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Практическая часть методической разработки</w:t>
      </w:r>
    </w:p>
    <w:p w:rsidR="000B4742" w:rsidRDefault="465C720D" w:rsidP="465C720D">
      <w:pPr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5C7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же такое «функциональная грамотность»? Функциональная грамотность – умение решать жизненные задачи в разнообразных сферах деятельности; способность использовать полученные математические знания для решения задач в разнообразных сферах; готовность применять математику в различных ситуациях. Одной из составляющей </w:t>
      </w:r>
      <w:r w:rsidRPr="465C72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функциональной грамотности</w:t>
      </w:r>
      <w:r w:rsidRPr="465C7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</w:t>
      </w:r>
      <w:r w:rsidRPr="465C72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математическая грамотность</w:t>
      </w:r>
      <w:r w:rsidRPr="465C7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учащихся. 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свойственные созидательному, заинтересованному и мыслящему гражданину.</w:t>
      </w:r>
    </w:p>
    <w:p w:rsidR="000B4742" w:rsidRDefault="3C997DBE" w:rsidP="3C997DBE">
      <w:pPr>
        <w:spacing w:beforeAutospacing="1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0B4742" w:rsidRDefault="465C720D" w:rsidP="465C720D">
      <w:pPr>
        <w:spacing w:beforeAutospacing="1" w:after="2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5C7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Современный цифровой мир с одной стороны облегчил жизнь человека, а с другой стороны, наоборот, усложнил. Перед человеком открывается многообразие цифрового мира. Теперь большая свобода выбора, и сделать правильный выбор часто означает сэкономить деньги или их не потерять, для этого надо иметь как минимум читательскую грамотность.</w:t>
      </w:r>
    </w:p>
    <w:p w:rsidR="000B4742" w:rsidRDefault="3C997DBE" w:rsidP="3C997DBE">
      <w:pPr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Функциональная грамотность – это модное новое слово.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на самом деле </w:t>
      </w:r>
      <w:r w:rsidR="00F07982"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это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ключевые умения, которые позволяют решать нерафинированные задачи, а наоборот, использовать математические методы, чтобы решать задачи, которые возникают из практики, решать задачи, с которыми мы сталкиваемся в жизни.</w:t>
      </w:r>
      <w:proofErr w:type="gramEnd"/>
    </w:p>
    <w:p w:rsidR="000B4742" w:rsidRDefault="3C997DBE" w:rsidP="3C997DBE">
      <w:pPr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 обратить серьезное внимание на повышение мотивации школьников к обучению через включение практических занятий, направленных на формирование навыков применения полученных знаний в жизненных ситуациях.</w:t>
      </w:r>
    </w:p>
    <w:p w:rsidR="000B4742" w:rsidRDefault="3BA05613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 сожалению, в учебниках математики предлагается большое количество технических упражнений, а задач практического содержания очень мало, а ведь практические задачи более сложные и трудоемкие. Конечно, легче предложить ученику примеры по подстановке данных в формулу, но гораздо важнее научить ученика решать практические задачи.</w:t>
      </w:r>
    </w:p>
    <w:p w:rsidR="19FD109D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 так же потерпели и задания ОГЭ и ЕГЭ для выпускников. Задания экзаменационного материала подразделялись на алгебру и геометрию. Спустя некоторое время их начали делить на три групп</w:t>
      </w:r>
      <w:proofErr w:type="gramStart"/>
      <w:r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алгебра, геометрия, реальная математика. Мы все понимаем, что под понятием “реальная математика” мы подразумевали задания практико-ориентированного типа, задачи с которыми дети сталкиваются в жизни.</w:t>
      </w:r>
    </w:p>
    <w:p w:rsidR="19FD109D" w:rsidRDefault="465C720D" w:rsidP="465C720D">
      <w:pPr>
        <w:spacing w:beforeAutospacing="1" w:after="2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5C7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множество задач практического содержания включены в экзаменационный материал ОГЭ и ЕГЭ. И на данный момент, перед учителями стоит большая задача формирования навыков критического мышления, что дает возможность развивать функциональную грамотность обучающихся в процессе учебной деятельности. А также существует проблема формирования функциональной грамотности учащихся, что требует необходимость обновления содержание образования и форм и методов обучения.</w:t>
      </w:r>
    </w:p>
    <w:p w:rsidR="19FD109D" w:rsidRDefault="3BA05613" w:rsidP="3BA05613">
      <w:pPr>
        <w:spacing w:beforeAutospacing="1" w:after="15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65C720D">
        <w:tab/>
      </w: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задачи по развитию функциональной грамотности я разбиваю на разделы: читательская грамотность, логическая грамотность, прикидки и оценки, работа с графическими представлениями информации, экономика и финансы, геометрия.</w:t>
      </w:r>
    </w:p>
    <w:p w:rsidR="19FD109D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подготовки учащихся к ОГЭ и </w:t>
      </w:r>
      <w:r w:rsidR="00F07982"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ЕГЭ задания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данных разделов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применяю практически на каждом уроке начиная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уже с 5 классов. </w:t>
      </w:r>
    </w:p>
    <w:p w:rsidR="19FD109D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отборе содержания заданий учитываю каждую основную тему традиционного школьного курса математики: числа, измерения, оценка, алгебра, функции, геометрия, вероятность, статистика, элементы теории чисел.</w:t>
      </w:r>
      <w:proofErr w:type="gramEnd"/>
    </w:p>
    <w:p w:rsidR="19FD109D" w:rsidRDefault="3C997DBE" w:rsidP="3C997DBE">
      <w:pPr>
        <w:spacing w:after="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этих тем значительное внимание уделяю ряду вопросов, имеющих высокую практическую значимость (измерение геометрических 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величин, оценка, проценты, масштаб, интерпретация диаграмм и графиков реальных зависимостей, вероятность, статистические показатели и др.).</w:t>
      </w:r>
    </w:p>
    <w:p w:rsidR="19FD109D" w:rsidRDefault="3C997DBE" w:rsidP="00BE65BD">
      <w:pPr>
        <w:spacing w:afterLines="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 из ведущих мест в «математической грамотности» отводится учебной задаче.</w:t>
      </w:r>
      <w:r w:rsidRPr="3C997D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Термин «учебная задача» </w:t>
      </w:r>
      <w:r w:rsidR="00F07982"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это то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выдвигается самим учеником для выполнения в процессе обучения в познавательных целях. Учебная задача часто рождается из проблемной ситуации, когда незнание сталкивается с чем-то новым, неизвестным, но решение учебной задачи состоит не в нахождении конкретного выхода, а в отыскании общего способа действия, принципа решения целого класса аналогичных задач. Учебная задача решается школьниками путем выполнения определенных действий: знаю – не знаю – хочу узнать.</w:t>
      </w:r>
    </w:p>
    <w:p w:rsidR="19FD109D" w:rsidRDefault="3C997DBE" w:rsidP="00BE65BD">
      <w:pPr>
        <w:spacing w:afterLines="4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Типы учебных задач: </w:t>
      </w:r>
    </w:p>
    <w:p w:rsidR="19FD109D" w:rsidRDefault="3C997DBE" w:rsidP="00BE65BD">
      <w:pPr>
        <w:pStyle w:val="a3"/>
        <w:numPr>
          <w:ilvl w:val="0"/>
          <w:numId w:val="4"/>
        </w:numPr>
        <w:spacing w:afterLines="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задания, в которых имеются лишние данные; </w:t>
      </w:r>
    </w:p>
    <w:p w:rsidR="19FD109D" w:rsidRDefault="3C997DBE" w:rsidP="00BE65BD">
      <w:pPr>
        <w:pStyle w:val="a3"/>
        <w:numPr>
          <w:ilvl w:val="0"/>
          <w:numId w:val="3"/>
        </w:numPr>
        <w:spacing w:afterLines="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задания с противоречивыми данными; </w:t>
      </w:r>
    </w:p>
    <w:p w:rsidR="19FD109D" w:rsidRDefault="3C997DBE" w:rsidP="00BE65BD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задания, в которых данных недостаточно для решения; </w:t>
      </w:r>
    </w:p>
    <w:p w:rsidR="19FD109D" w:rsidRDefault="3C997DBE" w:rsidP="00BE65BD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многовариативные задания (имеют несколько вариантов решения). </w:t>
      </w:r>
    </w:p>
    <w:p w:rsidR="19FD109D" w:rsidRDefault="3C997DBE" w:rsidP="00BE65BD">
      <w:pPr>
        <w:spacing w:afterLines="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Задача учителя по формированию новых компетенций при работе с учащимися предполагает работу применения новых знаний, нового способа по выработанному алгоритму. Для этого предлагаю учащимся решить ситуационные, практико-ориентированные задания, задачи открытого типа. </w:t>
      </w:r>
    </w:p>
    <w:p w:rsidR="19FD109D" w:rsidRDefault="3C997DBE" w:rsidP="00BE65BD">
      <w:pPr>
        <w:spacing w:afterLines="4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Типы задач: </w:t>
      </w:r>
    </w:p>
    <w:p w:rsidR="19FD109D" w:rsidRDefault="3C997DBE" w:rsidP="00BE65BD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Предметные задачи: в условии описывается предметная ситуация, для решения которой требуется установление и использование знаний конкретного учебного предмета, изучаемых на разных этапах и в разных его разделах; в ходе анализа условия необходимо «считать информацию», представленную в разных формах, сконструировать способ решения. </w:t>
      </w:r>
    </w:p>
    <w:p w:rsidR="19FD109D" w:rsidRDefault="3C997DBE" w:rsidP="00BE65BD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Межпредметные задачи: в условии описана ситуация на языке одной из предметных областей с явным или неявным использованием языка 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другой предметной области. Для решения нужно применять знания из соответствующих областей; требуется исследование условия с точки зрения выделенных предметных областей, а также поиск недостающих данных, причем решение и ответ могут зависеть от исходных данных, выбранных (найденных) самими обучающимися. </w:t>
      </w:r>
    </w:p>
    <w:p w:rsidR="19FD109D" w:rsidRDefault="3C997DBE" w:rsidP="00BE65BD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Практико-ориентированные задачи: в условии описана такая ситуация, с которой подросток встречается в повседневной своей жизненной практике.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решения задачи нужно мобилизовать не только теоретические знания из конкретной или разных предметных областей, но и применить знания, приобретенные из повседневного опыта самого обучающегося.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Данные в задаче должны быть взяты из реальной действительности. </w:t>
      </w:r>
    </w:p>
    <w:p w:rsidR="19FD109D" w:rsidRDefault="3C997DBE" w:rsidP="00BE65BD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Ситуационные задачи</w:t>
      </w: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3C997D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связаны с непосредственным повседневным опытом обучающегося, но они помогают обучающимся увидеть и понять, как и где могут быть полезны ему в будущем знания из различных предметных областей. Решение ситуационных задач стимулирует развитие познавательной мотивации обучающихся, формируют способы переноса знания в широкий социально-культурный контекст.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логического мышления школьников основывается на решении нестандартных задач на уроках математики, которые требуют повышенного внимания к анализу условия и построения цепочки взаимосвязанных логических рассуждений. Они позволяют рассматривать объект с разных точек зрения, учат анализу, синтезу, оценочным суждениям, воспитывают внимание, способствуют развитию познавательного интереса и активности учащихся. Задания предполагают повысить у учащихся мотивацию к изучению предмета, развить аналитико-синтетические способности, сообразительность, математическую речь, гибкость ума. Для реализации формирования функциональной грамотности  в обучении необходимо: </w:t>
      </w:r>
    </w:p>
    <w:p w:rsidR="3C997DBE" w:rsidRDefault="3C997DBE" w:rsidP="3C997D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-регулярно задавать ученикам вопросы: «Где в жизни вам пригодятся эти знания и умения?»;</w:t>
      </w:r>
    </w:p>
    <w:p w:rsidR="3C997DBE" w:rsidRDefault="3C997DBE" w:rsidP="3C997D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систематически включать в урок компетентностные задачи или задания на применение предметных знаний для решения практической задачи, а также задачи на ориентацию в жизненной ситуации.</w:t>
      </w:r>
    </w:p>
    <w:p w:rsidR="3C997DBE" w:rsidRDefault="3C997DBE" w:rsidP="3C997DBE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3C997DBE" w:rsidRDefault="3C997DBE" w:rsidP="00BE65BD">
      <w:pPr>
        <w:spacing w:afterLines="20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по формированию функциональной грамотности </w:t>
      </w:r>
      <w:r>
        <w:br/>
      </w: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уроках математики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Читательская грамотность:</w:t>
      </w:r>
    </w:p>
    <w:p w:rsidR="3C997DBE" w:rsidRDefault="3C997DBE" w:rsidP="3C997DB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работе учитель использует много различных приемов и методов подготовки к уроку. Наиболее широкое применение в современной школе получила технология развития критического мышления, включающая в себя основы смыслового чтения.</w:t>
      </w:r>
    </w:p>
    <w:p w:rsidR="3C997DBE" w:rsidRDefault="3BA05613" w:rsidP="0ADBF8A5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из первых и самых ключевых навыков функциональной грамотности в математике — чтение сложных текстов, из которых не всегда очевидно, что именно требуется в задаче. К сожалению, этой теме уделяется мало внимания, особенно в старших классах. Статистика проведения ЕГЭ говорит о том, что даже в очень простых задачах школьники допускают глупые ошибки, неправильно читая условия и находя ответ не на тот вопрос, который предлагался в задаче. Рассмотрим некоторые из них.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№1.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Пользуясь описанием, определите, какими цифрами на плане обозначены населённые пункты. 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Полина летом отдыхает у дедушки в деревне Ясная. В четверг они собираются съездить на велосипедах в село Майское в магазин. Из деревни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Ясная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село Майское можно проехать по прямой лесной дорожке. Есть более длинный путь: по прямолинейному шоссе через деревню Камышёвка до деревни Хомяково, где нужно повернуть под прямым углом налево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другое шоссе, ведущее в село Майское. Есть и третий маршрут: в деревне Камышёвка можно свернуть на прямую тропинку в село Майское, которая идёт мимо пруда.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Лесная дорожка и тропинка образуют с шоссе прямоугольные треугольники.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114550" cy="1704975"/>
            <wp:effectExtent l="0" t="0" r="0" b="0"/>
            <wp:docPr id="332868924" name="Рисунок 332868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8689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№2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объектов, указанных в таблице, определите, какими цифрами они обозначены на схеме.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ъекты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Сцена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Туалеты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Детская площадка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Кафе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>
        <w:br/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4572000" cy="2362200"/>
            <wp:effectExtent l="0" t="0" r="0" b="0"/>
            <wp:docPr id="1913000015" name="Рисунок 19130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плане (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рисунок) изображён парк культуры и отдыха города Малый. Сторона каждой клетки равна 2 м. Парк имеет прямоугольную форму. Зайти в парк можно через один из двух входов: западный или восточный.</w:t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зайти в парк через западный вход, то слева будет расположено кафе «Полдник», а справа — детская площадка. Рядом с детской площадкой посажены каштаны. Рядом с восточным входом располагаются общественные туалеты и бадминтонная площадка, обозначенная на плане цифрой 7. Помимо указанных объектов, в парке имеются фонтан (отмечен цифрой 2) и сцена. Все дорожки в парке имеют ширину 2 м и вымощены тротуарной плиткой 1 м × 1 м. Между фонтаном и сценой имеется площадка, вымощенная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такой же плиткой.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№3</w:t>
      </w:r>
      <w:proofErr w:type="gramStart"/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айдите объём парного отделения строящейся бани (в куб. м).</w:t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Хозяин дачного участка строит баню с парным отделением. Парное отделение имеет размеры: длина 3,9 м, ширина 2,1 м, высота 2 м. Для разогрева парного помещения можно использовать электрическую или дровяную печь. Три возможных варианта даны в таблице.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Номер печи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Тип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Объем помещения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Масса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Стоимость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Дровяная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9-14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19 100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Дровяная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12-18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20 500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Электрическая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10-17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16 000</w:t>
            </w: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установки дровяной печи дополнительных затрат не потребуется. Установка электрической печи потребует подведения специального кабеля, что обойдётся в 6200 руб. Кроме того, хозяин подсчитал, что за год электрическая печь израсходует 2300 киловатт-часов электроэнергии по 3,5 руб. за 1 киловатт-час, а дровяная печь за год израсходует 1,6 куб.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дров, которые обойдутся по 1700 руб. за 1 куб. м.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№4</w:t>
      </w:r>
      <w:proofErr w:type="gramStart"/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акое наименьшее количество дуг нужно заказать, чтобы расстояние между соседними дугами было не более 60 см?</w:t>
      </w:r>
    </w:p>
    <w:p w:rsidR="3C997DBE" w:rsidRDefault="3C997DBE" w:rsidP="3C997DBE">
      <w:pPr>
        <w:spacing w:line="360" w:lineRule="auto"/>
        <w:contextualSpacing/>
        <w:jc w:val="both"/>
      </w:pPr>
    </w:p>
    <w:p w:rsidR="3C997DBE" w:rsidRDefault="3C997DBE" w:rsidP="3C997DBE">
      <w:pPr>
        <w:spacing w:line="360" w:lineRule="auto"/>
        <w:ind w:firstLine="375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2209800" cy="1104900"/>
            <wp:effectExtent l="0" t="0" r="0" b="0"/>
            <wp:docPr id="851465943" name="Рисунок 85146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Алексей Юрьевич решил построить на дачном участке теплицу длиной NP = 5,5 м. Для этого он сделал прямоугольный фундамент. Для каркаса теплицы Алексей Юрьевич заказывает металлические дуги в форме полуокружностей длиной 5,8 м каждая и плёнку для обтяжки. В передней стенке планируется вход, показанный на рисунке прямоугольником ACDB 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Точки A и B — середины отрезков MO и ON соответственно.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№5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объектов, указанных в таблице, определите, какими цифрами они обозначены на плане. 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Объекты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Пруд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Пристройка к дому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Курятник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Теплица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>
        <w:br/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943225" cy="2400300"/>
            <wp:effectExtent l="0" t="0" r="0" b="0"/>
            <wp:docPr id="865615605" name="Рисунок 86561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плане изображено домохозяйство по адресу: с. Коткино, улица Садовая, д. 7 (сторона каждой клетки на плане равна 1 м). Участок имеет прямоугольную форму. Выезд и въезд осуществляются через единственные ворота.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входе на участок слева от ворот находится овчарня, отмеченная на плане цифрой 6. Площадь, занятая овчарней, равна 12 кв. м.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Жилой дом находится в глубине территории. Помимо овчарни и жилого дома, на участке имеются пристройка к дому и теплица, построенная на территории огорода (огород отмечен цифрой 2). Между пристройкой и овчарней расположен пруд. Также на участке есть курятник, расположенный рядом с домом.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дорожки внутри участка вымощены тротуарной плиткой размером 0,5 м × 0,5 м. Между овчарней и огородом имеется площадка, вымощенная такой же плиткой.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участке планируется провести электричество.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№6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>Д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ля станций, указанных в таблице, определите, какими цифрами они обозначены на схеме. 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Станции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Ломоносовская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Театральная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Проспект славы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>
        <w:br/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4076700" cy="1600200"/>
            <wp:effectExtent l="0" t="0" r="0" b="0"/>
            <wp:docPr id="1851057007" name="Рисунок 1851057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рисунке изображена схема метро города </w:t>
      </w:r>
      <w:r w:rsidRPr="3C997D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Станция Театральная расположена между станциями Поперечная и Петровская. Если ехать по кольцевой линии (она имеет форму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окружности), то можно последовательно попасть на станции Петровская, Маяковская, Владимирская, Международная, Сельская. Жёлтая ветка включает в себя станции Международная, Ломоносовская, Горная, Проспект славы.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№7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объектов, указанных в таблице, определите, какими цифрами они обозначены на схеме. 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Объекты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Салон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сотовой связи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Магазин бытовой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техники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Магазин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«Обувь»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Павильон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«Игрушки»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>
        <w:br/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4305300" cy="2638425"/>
            <wp:effectExtent l="0" t="0" r="0" b="0"/>
            <wp:docPr id="1837502126" name="Рисунок 183750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плане (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рисунок) изображён торговый комплекс (сторона каждой клетки на плане равна 5 м). Слева от центрального входа расположен магазин «Обувь», к которому примыкает магазин мужской одежды. В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северо‐западном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углу расположена «Книжная лавка», а в северо‐восточном углу — магазин бытовой техники. Между «Книжной лавкой» и магазином бытовой техники находится павильон «Игрушки». Между книжной лавкой и магазином мужской одежды — салон сотовой связи. Между центральным и боковым входами — магазин женской одежды. В центре торгового комплекса — магазин «Продукты».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№8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объектов, указанных в таблице, определите, какими цифрами они обозначены на схеме.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Объекты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Балкон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Детская комната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Кабинет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Кухня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>
        <w:br/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924175" cy="2324100"/>
            <wp:effectExtent l="0" t="0" r="0" b="0"/>
            <wp:docPr id="1162979663" name="Рисунок 1162979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плане изображена схема квартиры (сторона каждой клетки на схеме равна 1 м). Вход и выход осуществляются через единственную дверь.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входе в квартиру расположен коридор, отмеченный цифрой 2. Слева от него расположен балкон. Напротив входа в квартиру располагается совмещённый санузел, а справа от него — детская комната.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Гостиная занимает наибольшую площадь в квартире, из гостиной можно попасть в кабинет. В конце коридора находится кухня площадью 20 м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 в гостиной планируется покрыть паркетной доской длиной 1 м и шириной 0,25 м.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квартире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проведены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газопровод и электричество.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№9</w:t>
      </w:r>
      <w:proofErr w:type="gramStart"/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ользуясь описанием, определите, какими цифрами на плане обозначены деревни. 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рисунке изображён план сельской местности.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Таня на летних каникулах приезжает в гости к дедушке в деревню Антоновка (на плане обозначена цифрой 1). В конце каникул дедушка на машине собирается отвезти Таню на автобусную станцию, которая находится в деревне Богданово. Из Антоновки в Богданово можно проехать по просёлочной дороге мимо реки. Есть другой путь — по шоссе до деревни Ванютино, где нужно повернуть под прямым углом налево на другое шоссе, ведущее в Богданово. Третий маршрут проходит по просёлочной дороге мимо пруда до деревни Горюново, где можно свернуть на шоссе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Богданово. Четвёртый маршрут пролегает по шоссе до деревни Доломино, от Доломино до Горюново по просёлочной дороге мимо конюшни и от Горюново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Богданово по шоссе. Ещё один маршрут проходит по шоссе до деревни Егорка, по просёлочной дороге мимо конюшни от Егорки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Жилино и по шоссе от Жилино до Богданово.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Шоссе и просёлочные дороги образуют прямоугольные треугольники.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200400" cy="2362200"/>
            <wp:effectExtent l="0" t="0" r="0" b="0"/>
            <wp:docPr id="1875517262" name="Рисунок 1875517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шоссе Таня с дедушкой едут со скоростью 50 км/ч, а по просёлочным дорогам — со скоростью 30 км/ч. Расстояние от Антоновки до Доломино равно 12 км, от Доломино до Егорки — 4 км, от Егорки до Ванютино — 12 км, от Горюново до Ванютино — 15 км, от Ванютино до Жилино — 9 км, а от Жилино до Богданово — 12 км.</w:t>
      </w:r>
      <w:proofErr w:type="gramEnd"/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Финансовая грамотность.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 — одно из наиболее естественных приложений математики и, наоборот, один из «заказчиков» создания математики.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такими задачами сталкивается любой ученик в реальной жизни, а как следствие — ещё и на экзаменах. 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Хозяин участка хочет сделать пристройку к дому. Для этого он планирует купить 12 тонн силикатного кирпича. Один кирпич весит 3 кг. Цена кирпича и условия доставки всей покупки приведены в таблице.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a5"/>
        <w:tblW w:w="9000" w:type="dxa"/>
        <w:tblLayout w:type="fixed"/>
        <w:tblLook w:val="06A0"/>
      </w:tblPr>
      <w:tblGrid>
        <w:gridCol w:w="1335"/>
        <w:gridCol w:w="1440"/>
        <w:gridCol w:w="1620"/>
        <w:gridCol w:w="4605"/>
      </w:tblGrid>
      <w:tr w:rsidR="3C997DB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Поставщик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Цена кирпича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(руб. за шт.)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Стоимость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доставки (руб.)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до 15 тонн (руб.)</w:t>
            </w:r>
          </w:p>
        </w:tc>
        <w:tc>
          <w:tcPr>
            <w:tcW w:w="4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Специальные условия</w:t>
            </w:r>
          </w:p>
        </w:tc>
      </w:tr>
      <w:tr w:rsidR="3C997DB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12,48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8000</w:t>
            </w:r>
          </w:p>
        </w:tc>
        <w:tc>
          <w:tcPr>
            <w:tcW w:w="4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0ADBF8A5" w:rsidP="3C997DBE">
            <w:pPr>
              <w:spacing w:line="360" w:lineRule="auto"/>
              <w:contextualSpacing/>
              <w:jc w:val="both"/>
            </w:pPr>
            <w:r w:rsidRPr="0ADBF8A5">
              <w:rPr>
                <w:rFonts w:ascii="Times New Roman" w:eastAsia="Times New Roman" w:hAnsi="Times New Roman" w:cs="Times New Roman"/>
                <w:color w:val="000000" w:themeColor="text1"/>
              </w:rPr>
              <w:t>Доставка бесплатно, если сумма заказа превышает    50 000 руб.</w:t>
            </w:r>
          </w:p>
        </w:tc>
      </w:tr>
      <w:tr w:rsidR="3C997DBE" w:rsidTr="0ADBF8A5">
        <w:trPr>
          <w:trHeight w:val="1350"/>
        </w:trPr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14,68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5000</w:t>
            </w:r>
          </w:p>
        </w:tc>
        <w:tc>
          <w:tcPr>
            <w:tcW w:w="4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0ADBF8A5" w:rsidP="0ADBF8A5">
            <w:pPr>
              <w:pStyle w:val="a4"/>
              <w:contextualSpacing/>
              <w:rPr>
                <w:rFonts w:ascii="Times New Roman" w:eastAsia="Times New Roman" w:hAnsi="Times New Roman" w:cs="Times New Roman"/>
              </w:rPr>
            </w:pPr>
            <w:r w:rsidRPr="0ADBF8A5">
              <w:rPr>
                <w:rFonts w:ascii="Times New Roman" w:eastAsia="Times New Roman" w:hAnsi="Times New Roman" w:cs="Times New Roman"/>
              </w:rPr>
              <w:t>Доставка со скидкой  50 %, если сумма заказа</w:t>
            </w:r>
            <w:r w:rsidR="3C997DBE">
              <w:br/>
            </w:r>
            <w:r w:rsidRPr="0ADBF8A5">
              <w:rPr>
                <w:rFonts w:ascii="Times New Roman" w:eastAsia="Times New Roman" w:hAnsi="Times New Roman" w:cs="Times New Roman"/>
              </w:rPr>
              <w:t>превышает 55 000 руб.</w:t>
            </w:r>
          </w:p>
        </w:tc>
      </w:tr>
    </w:tbl>
    <w:p w:rsidR="3C997DBE" w:rsidRDefault="0ADBF8A5" w:rsidP="0ADBF8A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сколько рублей обойдётся наиболее дешёвый вариант?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№2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остекления витрин кафе «Полдник» требуется заказать 30 одинаковых стёкол в одной из трёх фирм. Площадь каждого стекла 0,7 м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 таблице приведены цены на стекло и на резку стекла. Сколько рублей будет стоить самый дешёвый заказ?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</w:t>
      </w:r>
    </w:p>
    <w:tbl>
      <w:tblPr>
        <w:tblStyle w:val="a5"/>
        <w:tblW w:w="9000" w:type="dxa"/>
        <w:tblLayout w:type="fixed"/>
        <w:tblLook w:val="06A0"/>
      </w:tblPr>
      <w:tblGrid>
        <w:gridCol w:w="1335"/>
        <w:gridCol w:w="1440"/>
        <w:gridCol w:w="1440"/>
        <w:gridCol w:w="4785"/>
      </w:tblGrid>
      <w:tr w:rsidR="3C997DB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Фирма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Цена стекла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(руб./м</w:t>
            </w:r>
            <w:proofErr w:type="gramStart"/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Резка стекла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(руб./шт.)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Дополнительные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условия</w:t>
            </w:r>
          </w:p>
        </w:tc>
      </w:tr>
      <w:tr w:rsidR="3C997DB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«Вени»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560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—</w:t>
            </w:r>
          </w:p>
        </w:tc>
      </w:tr>
      <w:tr w:rsidR="3C997DB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«Види»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570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0ADBF8A5" w:rsidP="0ADBF8A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ADBF8A5">
              <w:rPr>
                <w:rFonts w:ascii="Times New Roman" w:eastAsia="Times New Roman" w:hAnsi="Times New Roman" w:cs="Times New Roman"/>
                <w:color w:val="000000" w:themeColor="text1"/>
              </w:rPr>
              <w:t>При заказе на сумму свыше 15 000 рублей</w:t>
            </w:r>
            <w:r w:rsidR="3C997DBE">
              <w:br/>
            </w:r>
            <w:r w:rsidRPr="0ADBF8A5">
              <w:rPr>
                <w:rFonts w:ascii="Times New Roman" w:eastAsia="Times New Roman" w:hAnsi="Times New Roman" w:cs="Times New Roman"/>
                <w:color w:val="000000" w:themeColor="text1"/>
              </w:rPr>
              <w:t>резка бесплатна</w:t>
            </w:r>
          </w:p>
        </w:tc>
      </w:tr>
      <w:tr w:rsidR="3C997DB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«Вици»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0ADBF8A5" w:rsidP="0ADBF8A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ADBF8A5">
              <w:rPr>
                <w:rFonts w:ascii="Times New Roman" w:eastAsia="Times New Roman" w:hAnsi="Times New Roman" w:cs="Times New Roman"/>
                <w:color w:val="000000" w:themeColor="text1"/>
              </w:rPr>
              <w:t>При заказе на сумму свыше 12 500 рублей</w:t>
            </w:r>
            <w:r w:rsidR="3C997DBE">
              <w:br/>
            </w:r>
            <w:r w:rsidRPr="0ADBF8A5">
              <w:rPr>
                <w:rFonts w:ascii="Times New Roman" w:eastAsia="Times New Roman" w:hAnsi="Times New Roman" w:cs="Times New Roman"/>
                <w:color w:val="000000" w:themeColor="text1"/>
              </w:rPr>
              <w:t>резка бесплатна</w:t>
            </w:r>
          </w:p>
        </w:tc>
      </w:tr>
    </w:tbl>
    <w:p w:rsidR="3C997DBE" w:rsidRDefault="3C997DBE" w:rsidP="3C997DBE">
      <w:pPr>
        <w:spacing w:line="360" w:lineRule="auto"/>
        <w:ind w:firstLine="375"/>
        <w:contextualSpacing/>
        <w:jc w:val="both"/>
      </w:pPr>
      <w:r>
        <w:br/>
      </w: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№3</w:t>
      </w:r>
      <w: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Хозяин участка планирует установить в жилом доме систему отопления. Он рассматривает два варианта: электрическое или газовое отопление. Цены на оборудование и стоимость его установки, данные о расходе газа, электроэнергии и их стоимости даны в таблице.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Нагреватель (котёл)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Прочее оборудование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 монтаж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Средн. расход газа/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средн. потребл. мощность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Стоимость газа/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электроэнергии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Газовое отопление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20 000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15 370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1,6 куб. </w:t>
            </w:r>
            <w:proofErr w:type="gramStart"/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proofErr w:type="gramEnd"/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/ч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4,9 руб./куб. м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Электр</w:t>
            </w:r>
            <w:proofErr w:type="gramStart"/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proofErr w:type="gramEnd"/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</w:t>
            </w:r>
            <w:proofErr w:type="gramEnd"/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топление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15 000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14 000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4,9 кВт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4,2 руб./</w:t>
            </w:r>
            <w:proofErr w:type="gramStart"/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кВтч )</w:t>
            </w: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Обдумав оба варианта, хозяин решил установить газовое отопление. Через сколько часов непрерывной работы отопления экономия от использования газа вместо электричества компенсирует разницу в стоимости покупки и установки газового и электрического оборудования?</w:t>
      </w:r>
    </w:p>
    <w:p w:rsidR="3C997DBE" w:rsidRDefault="3C997DBE" w:rsidP="0ADBF8A5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="0ADBF8A5" w:rsidRPr="0ADBF8A5">
        <w:rPr>
          <w:rFonts w:ascii="Times New Roman" w:eastAsia="Times New Roman" w:hAnsi="Times New Roman" w:cs="Times New Roman"/>
          <w:b/>
          <w:bCs/>
          <w:sz w:val="28"/>
          <w:szCs w:val="28"/>
        </w:rPr>
        <w:t>№4</w:t>
      </w:r>
      <w:proofErr w:type="gramStart"/>
      <w:r w:rsidR="0ADBF8A5" w:rsidRPr="0ADBF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ADBF8A5"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ADBF8A5"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таблице указана стоимость (в рублях) некоторых продуктов в четырёх магазинах, расположенных в деревне Ясная, селе Майское, деревне Камышёвка и деревне Хомяково.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Наименование продукта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д. Ясная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с. Майское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д. Камышёвка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д. Хомяково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Молоко (1 л)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Хлеб (1 батон)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Сыр «Российский» (1 кг)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310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290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280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Говядина (1 кг)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340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380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410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390</w:t>
            </w:r>
          </w:p>
        </w:tc>
      </w:tr>
      <w:tr w:rsidR="3C997DB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Картофель (1 кг)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Полина с дедушкой хотят купить 2 л молока, 3 кг говядины и 2 кг картофеля. В каком магазине такой набор продуктов будет стоить дешевле всего? В ответ запишите стоимость данного набора в этом магазине.</w:t>
      </w:r>
    </w:p>
    <w:p w:rsidR="3C997DBE" w:rsidRDefault="3C997DBE" w:rsidP="3C997DBE">
      <w:pPr>
        <w:spacing w:line="360" w:lineRule="auto"/>
        <w:ind w:firstLine="375"/>
        <w:contextualSpacing/>
        <w:jc w:val="both"/>
      </w:pPr>
      <w:r>
        <w:br/>
      </w: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№5</w:t>
      </w:r>
      <w: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Андрей выяснил, что его велосипед пришёл в нерабочее состояние. Андрей посетил сайты интернет‐магазина «ОК» и магазина «Вело», расположенного в соседнем доме, чтобы узнать некоторые цены. В этих магазинах можно купить готовый велосипед либо запасные части. Цены на продукцию магазинов и срок доставки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‐магазина даны в таблице.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2254"/>
        <w:gridCol w:w="2254"/>
        <w:gridCol w:w="2254"/>
        <w:gridCol w:w="2254"/>
      </w:tblGrid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Продукция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Цена в магазине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«Вело» (руб.)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Цена в магазине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«ОК» (руб.)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Срок доставки из</w:t>
            </w:r>
            <w:r>
              <w:br/>
            </w:r>
            <w:r w:rsidRPr="3C997D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магазина «ОК» (дни)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Подсветка для спиц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Шина вида «А»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680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650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Шина вида «Б»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1680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1450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Спица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Педаль вида «А»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Педаль вида «Б»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860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750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Тормоз вида «А»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1130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Тормоз вида «Б»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2180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3C997DB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Набор крепёжных изделий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765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Default="3C997DBE" w:rsidP="3C997DBE">
            <w:pPr>
              <w:spacing w:line="360" w:lineRule="auto"/>
              <w:contextualSpacing/>
              <w:jc w:val="both"/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</w:tbl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Андрея не устраивает срок доставки деталей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‐магазина, и он решил приобрести детали в магазине «Вело». Он готов потратить на ремонт не более 6000 рублей и при этом хочет купить самый дорогой набор для ремонта велосипеда, который может себе позволить. Ему нужно купить 5 спиц, 2 шины (одного вида), 2 педали (одного вида), тормоз (любого вида) и набор крепёжных изделий. Сколько рублей Андрей потратит на набор запасных частей?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№6</w:t>
      </w:r>
      <w:proofErr w:type="gramStart"/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приготовления маринада для огурцов на 1 литр воды требуется 12 г лимонной кислоты. Лимонная кислота продается в пакетиках по 10 г. Какое наименьшее число пакетиков нужно купить хозяйке для приготовления 6 литров маринада?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№7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Света отправила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SMS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-cообщения с новогодними поздравлениями своим 19 друзьям. Стоимость одного SMS-сообщения 1 рубль 90 копеек. Перед отправкой сообщения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на счету у Светы было 37 рублей. Сколько рублей останется у Светы после отправки всех сообщений?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№8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Летом килограмм клубники стоит 80 рублей. Маша купила 2 кг 500 г клубники. Сколько рублей сдачи она должна была получить с 1000 рублей?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№9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покраски 1 кв. м потолка требуется 150 г краски. Краска продаётся в банках по 2,5 кг. Какое наименьшее количество банок краски нужно для покраски потолка площадью 41 кв. М?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№10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день рождения полагается дарить букет из нечётного числа цветов. Тюльпаны стоят 45 рублей за штуку. У Вани есть 300 рублей. Из какого наибольшего числа тюльпанов он может купить букет Маше на день рождения?</w:t>
      </w:r>
    </w:p>
    <w:p w:rsidR="3C997DBE" w:rsidRDefault="3C997DBE" w:rsidP="3C997DBE">
      <w:pPr>
        <w:spacing w:after="15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Логическая грамотность</w:t>
      </w:r>
    </w:p>
    <w:tbl>
      <w:tblPr>
        <w:tblW w:w="0" w:type="auto"/>
        <w:tblLayout w:type="fixed"/>
        <w:tblLook w:val="04A0"/>
      </w:tblPr>
      <w:tblGrid>
        <w:gridCol w:w="9015"/>
      </w:tblGrid>
      <w:tr w:rsidR="3C997DBE" w:rsidTr="3BA05613">
        <w:tc>
          <w:tcPr>
            <w:tcW w:w="9015" w:type="dxa"/>
            <w:vAlign w:val="center"/>
          </w:tcPr>
          <w:p w:rsidR="3C997DBE" w:rsidRDefault="3C997DBE" w:rsidP="3C997DB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Наибольшие затруднения у школьников, как правило, вызывают решения нестандартных задач, т.е. задач, алгоритм решения которых им неизвестен. Одна из важных задач обучения – развитие у детей логического мышления. Такое мышление проявляется в том, что при решении задач ребенок соотносит суждения о предметах, отвлекаясь от особенностей их наглядных образов, рассуждает, делает выводы. Умение мыслить логически, выполнять умозаключения без наглядной опоры, сопоставлять суждения по определенным правила</w:t>
            </w:r>
            <w:proofErr w:type="gramStart"/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м-</w:t>
            </w:r>
            <w:proofErr w:type="gramEnd"/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необходимое условие усвоения учебного материала на уроках математики.</w:t>
            </w:r>
          </w:p>
          <w:p w:rsidR="3C997DBE" w:rsidRDefault="3BA05613" w:rsidP="3BA05613">
            <w:pPr>
              <w:spacing w:after="150" w:line="36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A056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Школьникам, которые никогда не будут использовать математику в работе, всё равно придётся принимать в жизни решения, которые будут основаны на анализе сложившейся ситуации, на анализе входных данных. Эти данные могут быть текстом договора, надписью на информационном щите, инструкцией к электроприбору и так далее.</w:t>
            </w:r>
          </w:p>
          <w:p w:rsidR="3C997DBE" w:rsidRDefault="3BA05613" w:rsidP="3BA05613">
            <w:pPr>
              <w:spacing w:after="150" w:line="36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A056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этом блоке собраны примеры заданий, с помощью которых школьники смогут научиться отвечать на вопрос «следует ли из этой информации тот или иной вывод?».</w:t>
            </w:r>
          </w:p>
          <w:p w:rsidR="3C997DBE" w:rsidRDefault="3BA05613" w:rsidP="3BA05613">
            <w:pPr>
              <w:spacing w:after="15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BA056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ОГЭ, ЕГЭ есть задачи такого характера. Вот задачи из открытых источников.</w:t>
            </w:r>
          </w:p>
        </w:tc>
      </w:tr>
      <w:tr w:rsidR="3C997DBE" w:rsidTr="3BA05613">
        <w:tc>
          <w:tcPr>
            <w:tcW w:w="9015" w:type="dxa"/>
            <w:vAlign w:val="center"/>
          </w:tcPr>
          <w:p w:rsidR="3C997DBE" w:rsidRDefault="3C997DBE" w:rsidP="3C997DB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3C997DBE" w:rsidRDefault="3C997DBE" w:rsidP="3C997DBE">
      <w:pPr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</w:t>
      </w:r>
      <w:r w:rsidRPr="3C997DBE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Люди, проживающие в многоквартирном доме, решили выкупить этот дом. Они вместе хотят собрать деньги таким образом, чтобы каждый из них заплатил сумму, пропорциональную площади его квартиры. Например, мужчина, проживающий в квартире, которая занимает 1/5 площади всех квартир, должен будет заплатить 1/5 от всей стоимости здания. Выберите все верные утверждения.</w:t>
      </w:r>
    </w:p>
    <w:p w:rsidR="3C997DB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Человек, проживающий в самой большой квартире, заплатит больше денег за каждый квадратный метр своей квартиры, чем человек из самой маленькой квартиры.</w:t>
      </w:r>
    </w:p>
    <w:p w:rsidR="3C997DB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Зная площадь двух квартир и цену одной из них, мы можем вычислить цену второй.</w:t>
      </w:r>
    </w:p>
    <w:p w:rsidR="3C997DB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Зная цену здания и сумму, которую заплатит каждый владелец, мы можем вычислить общую площадь всех квартир.</w:t>
      </w:r>
    </w:p>
    <w:p w:rsidR="3C997DB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Если бы общая стоимость здания была снижена на 10%, каждый из владельцев заплатил бы на 10% меньше.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№2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Кондитер испёк 40 печений, из них 10 штук он посыпал корицей, а 20 штук он собирается посыпать сахаром (кондитер может посыпать одно печенье и корицей, и сахаром, а может вообще ничем не посыпать). Выберите утверждения, которые будут верны при указанных условиях независимо от того, какие печенья кондитер посыплет сахаром.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Найдётся печений, которые ничем не посыпаны.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Найдётся печений, посыпанных и сахаром, и корицей.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Если печенье посыпано корицей, то оно посыпано и сахаром.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Не может оказаться печений, посыпанных и сахаром, и корицей.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№3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Петя меняет маленькие фишки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большие. За один обмен он получает 3 большие фишки, отдав 10 маленьких. До обменов у Пети было 100 фишек (среди них были и большие, и маленькие), а после стало 65. Сколько обменов он совершил?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№4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Тане на день рождения подарили 15 шариков, 8 из которых жёлтые, а остальные зелёные. Таня на трёх шариках нарисовала рисунки маркером, чтобы подарить маме, папе и брату. Выберите все утверждения, которые будут верны при указанных условиях независимо от того, на каких шариках Таня нарисовала рисунки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1) Найдётся 2 зелёных шарика без рисунков.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Не найдётся 5 жёлтых шариков с рисунками.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Если шарик жёлтый, то на нём Таня нарисует рисунок.</w:t>
      </w:r>
    </w:p>
    <w:p w:rsidR="3C997DBE" w:rsidRDefault="3BA05613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 Найдётся 3 </w:t>
      </w:r>
      <w:proofErr w:type="gramStart"/>
      <w:r w:rsidRPr="3BA05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жёлтых</w:t>
      </w:r>
      <w:proofErr w:type="gramEnd"/>
      <w:r w:rsidRPr="3BA05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шарика с рисунками.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№5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еред баскетбольным турниром измерили рост игроков баскетбольной команды города N. Оказалось, что рост каждого из баскетболистов этой команды больше 180 см и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меньше 195 см. Выберите утверждения, которые верны при указанных условиях. В ответе запишите номера выбранных утверждений без пробелов, запятых и других дополнительных символов.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В баскетбольной команде города N обязательно есть игрок, рост которого равен 200 см.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В баскетбольной команде города N нет игроков с ростом 179 см.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Рост любого баскетболиста этой команды меньше 195 см.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Разница в росте любых двух игроков баскетбольной команды города N составляет более 15 см.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№6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взвешивании животных в зоопарке выяснилось, что буйвол тяжелее льва, медведь легче буйвола, а рысь легче льва. Выберите утверждения, которые следуют из приведённых данных.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Рысь легче медведя.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Буйвол самый тяжёлый из всех этих животных.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Медведь тяжелее льва.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Рысь легче буйвола.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№7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дворе школы растут всего три дерева: ясень, рябина и осина. Ясень выше рябины на 1 метр, но ниже осины на 2 метра. Выберите все утверждения, которые верны при указанных условиях.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Среди указанных деревьев не найдётся двух одной высоты.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Ясень, растущий во дворе школы, выше осины, растущей там же.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 Любое дерево, помимо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которое ниже ясеня, растущего во дворе школы, также ниже рябины, растущей там же.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 Любое дерево, помимо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которое ниже рябины, растущей во дворе школы, также ниже ясеня, растущего там же.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№8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доме Маши меньше этажей, чем в доме Стаса, в доме Ксюши больше этажей, чем в доме Стаса, а в доме Нади больше этажей, чем в Машином доме, но меньше, чем в Ксюшином доме. Выберите утверждения, которые верны при указанных условиях.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В доме Маши меньше этажей, чем в доме Нади.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Дом Ксюши самый многоэтажный среди перечисленных четырёх.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Среди этих четырёх домов есть три дома с одинаковым количеством этажей.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В Надином доме один этаж.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№9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реди жителей дома № 23 есть те, кто работает, и есть те, кто учится. А также есть те, кто не работает и не учится. Некоторые жители дома № 23, которые учатся, ещё и работают. Выберите утверждения, которые верны при указанных условиях.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1) Хотя бы один из работающих жителей дома № 23 учится.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Все жители дома № 23 работают.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Среди жителей дома № 23 нет тех, кто не работает и не учится.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Хотя бы один из жителей дома № 23 работает.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№10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екоторые сотрудники фирмы летом 2014 года отдыхали в Крыму, а некоторые ― в Сочи. Все сотрудники, которые отдыхали в Сочи, не отдыхали в Крыму. Выберите утверждения, которые верны при указанных условиях.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Если сотрудник этой фирмы летом 2014 года отдыхал в Крыму, то он отдыхал и в Сочи.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Каждый сотрудник этой фирмы отдыхал летом 2014 года в Крыму.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Среди сотрудников этой фирмы, которые не отдыхали в Сочи летом 2014 года, есть хотя бы один, который отдыхал в Крыму.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Нет ни одного сотрудника этой фирмы, который летом 2014 года отдыхал и в Крыму, и в Сочи.</w:t>
      </w:r>
    </w:p>
    <w:p w:rsidR="3C997DBE" w:rsidRDefault="3C997DBE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Геометрия.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Функциональная грамотность в геометрии — один из важнейших блоков. Сама наука геометрия произошла благодаря запросам повседневной жизни к науке. Геометрия окружает нас повсюду, например, в архитектуре и картах. Поэтому важно развивать геометрическую интуицию и уметь применять геометрические методы на практике.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Большое внимание в школьном курсе геометрии уделяется доказательствам геометрических утверждений, в задачах по планиметрии и стереометрии используется много формул и вычислений. Необходимо развивать геометрическую интуицию, решать задачи с практическим содержанием. Часто школьники ещё не готовы к такой подаче материала, поэтому важно познакомить ребят с большим количеством несложных наглядных геометрических сюжетов.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Одним из важных геометрических понятий является понятие масштаба, которое теряется в школьном курсе. Реально масштаб изучается только на уроках географии, а развитию интуитивного понимания масштаба на уроках математики времени уделяется мало.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№1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Грузчик на складе может поднять упаковку размером 3×3×3 литровых пакетов молока. Смогут ли три грузчика поднять упаковку 9×9×9 пакетов?</w:t>
      </w:r>
    </w:p>
    <w:p w:rsidR="3C997DBE" w:rsidRDefault="3C997DBE" w:rsidP="3C997DBE">
      <w:pPr>
        <w:spacing w:line="360" w:lineRule="auto"/>
        <w:ind w:firstLine="708"/>
        <w:contextualSpacing/>
        <w:jc w:val="both"/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№2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сосуд, имеющий форму конуса, налили 25 мл жидкости до половины высоты сосуда (см. рисунок). Сколько миллилитров жидкости нужно долить в сосуд, чтобы заполнить его доверху?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1333500" cy="1457325"/>
            <wp:effectExtent l="0" t="0" r="0" b="0"/>
            <wp:docPr id="390417157" name="Рисунок 390417157" descr="https://studio.dppo.edu.ru/asset-v1:RC+001+2020+type@asset+block@fg_geometry_con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№3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Дачный участок имеет форму прямоугольника, стороны которого равны 40м и 20м. Дом, расположенный на участке, на плане также имеет форму прямоугольника, стороны которого равны 9 м и 8 м. Найдите площадь оставшейся части участка, не занятой домом. Ответ дайте в квадратных метрах.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1228725" cy="838200"/>
            <wp:effectExtent l="0" t="0" r="0" b="0"/>
            <wp:docPr id="588117941" name="Рисунок 588117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№4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Квартира состоит из комнаты, кухни, коридора и санузла (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чертёж). Комната имеет размеры 5 м × 3,5 м, коридор — 1,5 м × 6,5 м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длина кухни — 3,5 м. Найдите площадь санузла (в квадратных метрах).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1990725" cy="1504950"/>
            <wp:effectExtent l="0" t="0" r="0" b="0"/>
            <wp:docPr id="1651026982" name="Рисунок 1651026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№5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рисунке показано, как выглядит колесо с 7 спицами. Сколько будет спиц в колесе, если угол между соседними спицами в нём будет равен 12°?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695325" cy="695325"/>
            <wp:effectExtent l="0" t="0" r="0" b="0"/>
            <wp:docPr id="1706952590" name="Рисунок 170695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№6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акой наименьший угол (в градусах) образуют минутная и часовая стрелки часов в 7:00?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838200" cy="895350"/>
            <wp:effectExtent l="0" t="0" r="0" b="0"/>
            <wp:docPr id="858703275" name="Рисунок 85870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№7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столба к дому натянут провод длиной 15 м, который закреплён на стене дома на высоте 3 м от земли (см. рис.). Найдите высоту столба, если расстояние от дома до столба равно 12 м. Ответ дайте в метрах.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2438400" cy="1381125"/>
            <wp:effectExtent l="0" t="0" r="0" b="0"/>
            <wp:docPr id="1605089585" name="Рисунок 1605089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№8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Перила лестницы дачного дома для надёжности укреплены посередине вертикальным столбом. Найдите высоту </w:t>
      </w:r>
      <w:r w:rsidRPr="3C997D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этого столба, если наименьшая высота </w:t>
      </w:r>
      <w:r w:rsidRPr="3C997D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перил относительно земли равна 2,1 м, а наибольшая </w:t>
      </w:r>
      <w:r w:rsidRPr="3C997D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равна 3,1 м. Ответ дайте в метрах.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1447800" cy="857250"/>
            <wp:effectExtent l="0" t="0" r="0" b="0"/>
            <wp:docPr id="1206438211" name="Рисунок 120643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№9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рисунке изображён колодец с «журавлём». Короткое плечо имеет длину 3 м, а длинное плечо— 6 м. На сколько метров опустится конец длинного плеча, когда конец короткого поднимется на 1,5 м?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1885950" cy="1162050"/>
            <wp:effectExtent l="0" t="0" r="0" b="0"/>
            <wp:docPr id="596286155" name="Рисунок 596286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№10</w:t>
      </w:r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Дачный участок имеет форму квадрата, сторона которого равна 40 м. Дом, расположенный на участке, имеет на плане форму прямоугольника, стороны которого равны 9 м и 8 м. Найдите площадь оставшейся части участка, не занятой домом. Ответ дайте в квадратных метрах.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1085850" cy="904875"/>
            <wp:effectExtent l="0" t="0" r="0" b="0"/>
            <wp:docPr id="417834189" name="Рисунок 417834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Прикидки и оценки</w:t>
      </w:r>
    </w:p>
    <w:p w:rsidR="3C997DBE" w:rsidRDefault="3C997DBE" w:rsidP="3C997DBE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Эти задания связаны с формированием чувства числа, пониманием порядка величин. Очень важно на 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практических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задача развивать чувство числа, что необходимо и при проверке ответа.</w:t>
      </w:r>
    </w:p>
    <w:p w:rsidR="3C997DBE" w:rsidRDefault="3BA05613" w:rsidP="3C997DBE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на прикидки и оценки встречаются и на экзаменах. Они включены в эти экзаменационные работы по причине того, что умение примерно оценивать значения величин необходимо человеку в повседневной жизни. Умение прикидывать часто не менее важно, чем умение получать точный ответ. Оно позволяет находить ошибки, принимать решения о покупке, определять достоверность данных.</w:t>
      </w:r>
    </w:p>
    <w:p w:rsidR="3C997DBE" w:rsidRDefault="3C997DBE" w:rsidP="3C997DBE">
      <w:pPr>
        <w:spacing w:after="150" w:line="360" w:lineRule="auto"/>
        <w:ind w:firstLine="720"/>
        <w:contextualSpacing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№1</w:t>
      </w:r>
      <w:proofErr w:type="gramStart"/>
      <w:r w:rsidRPr="3C997DBE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значениями. К каждому элементу первого столбца подберите соответствующий элемент из второго столбца</w:t>
      </w:r>
      <w:r w:rsidRPr="3C997DBE">
        <w:rPr>
          <w:rFonts w:ascii="Segoe UI" w:eastAsia="Segoe UI" w:hAnsi="Segoe UI" w:cs="Segoe UI"/>
          <w:color w:val="000000" w:themeColor="text1"/>
          <w:sz w:val="24"/>
          <w:szCs w:val="24"/>
        </w:rPr>
        <w:t>.</w:t>
      </w:r>
    </w:p>
    <w:tbl>
      <w:tblPr>
        <w:tblW w:w="0" w:type="auto"/>
        <w:tblLayout w:type="fixed"/>
        <w:tblLook w:val="04A0"/>
      </w:tblPr>
      <w:tblGrid>
        <w:gridCol w:w="4230"/>
        <w:gridCol w:w="540"/>
        <w:gridCol w:w="4230"/>
      </w:tblGrid>
      <w:tr w:rsidR="3C997DB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ВОЗМОЖНЫЕ ЗНАЧЕНИЯ</w:t>
            </w:r>
          </w:p>
        </w:tc>
      </w:tr>
      <w:tr w:rsidR="3C997DB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А) площадь почтовой марки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Б) площадь письменного стола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В) площадь города Санкт-Петербург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Г) площадь волейбольной площадки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1) 362 кв. м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2) 1,2 кв. м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3) 1399 кв. км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4) 5,2 кв. см</w:t>
            </w:r>
          </w:p>
        </w:tc>
      </w:tr>
    </w:tbl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№2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tbl>
      <w:tblPr>
        <w:tblW w:w="0" w:type="auto"/>
        <w:tblLayout w:type="fixed"/>
        <w:tblLook w:val="04A0"/>
      </w:tblPr>
      <w:tblGrid>
        <w:gridCol w:w="4230"/>
        <w:gridCol w:w="540"/>
        <w:gridCol w:w="4230"/>
      </w:tblGrid>
      <w:tr w:rsidR="3C997DB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</w:rPr>
              <w:t>ВОЗМОЖНЫЕ ЗНАЧЕНИЯ</w:t>
            </w:r>
          </w:p>
        </w:tc>
      </w:tr>
      <w:tr w:rsidR="3C997DB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 площадь поверхности тумбочки</w:t>
            </w:r>
          </w:p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 масса одной ягоды клубники</w:t>
            </w:r>
          </w:p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 толщина лезвия бритвы</w:t>
            </w:r>
          </w:p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 объём бутылки соевого соуса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 0,08 мм</w:t>
            </w:r>
          </w:p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 12,5 г</w:t>
            </w:r>
          </w:p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 0,2 кв. м</w:t>
            </w:r>
          </w:p>
          <w:p w:rsidR="3C997DB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99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 0,2 л</w:t>
            </w:r>
          </w:p>
          <w:p w:rsidR="3C997DB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№3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ВЕЛИЧИНЫ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А) объём банки кетчупа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Б) объём воды в озере Мичиган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В) объём спальной комнаты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Г) объём картонной коробки из-под телевизора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ВОЗМОЖНЫЕ ЗНАЧЕНИЯ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1) 45 м</w:t>
      </w: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2) 0,4 л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3) 94 л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4) 4918 км</w:t>
      </w: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№4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ВЕЛИЧИНЫ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А) площадь футбольного поля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Б) площадь жилой комнаты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В) площадь озера Байкал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Г) площадь листа писчей бумаги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ЗНАЧЕНИЯ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1) 20 кв. м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2) 31 500 кв. км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3) 624 кв. см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4) 7000 кв. м</w:t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3C997DB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№5</w:t>
      </w:r>
      <w:proofErr w:type="gramStart"/>
      <w:r w:rsidRPr="3C997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ВЕЛИЧИНЫ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А) масса мобильного телефона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Б) масса одной ягоды клубники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В) масса взрослого слона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Г) масса курицы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ЗНАЧЕНИЯ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1) 12,5 г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2) 4 т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3) 3 кг</w:t>
      </w:r>
    </w:p>
    <w:p w:rsidR="3C997DBE" w:rsidRDefault="3C997DBE" w:rsidP="3C997DBE">
      <w:pPr>
        <w:spacing w:line="360" w:lineRule="auto"/>
        <w:contextualSpacing/>
        <w:jc w:val="both"/>
      </w:pPr>
      <w:r w:rsidRPr="3C997D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4) 100 г</w:t>
      </w:r>
    </w:p>
    <w:p w:rsidR="3C997DBE" w:rsidRDefault="3C997DBE" w:rsidP="3C997DBE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 решения</w:t>
      </w:r>
      <w:r w:rsidR="00F079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таких задач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нужно заучивать точные значения подобных величин. Достаточно привыкать к чувству порядка величины, изучая математику, физику, другие предметы.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>№6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приготовления маринада для огурцов на 1 литр воды требуется 8 г лимонной кислоты. Лимонная кислота продается в пакетиках по 10 г. Какое наименьшее число пакетиков нужно купить хозяйке для приготовления 11 литров маринада?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№7</w:t>
      </w:r>
      <w:proofErr w:type="gramStart"/>
      <w:r w:rsidRPr="3C997DB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день рождения полагается дарить букет из нечётного числа цветов. Розы стоят 100 рублей за штуку. У Вани есть 780 рублей. Из какого наибольшего числа роз он может купить букет Маше на день рождения?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997D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№8 </w:t>
      </w:r>
      <w:r w:rsidRPr="3C997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Сырок стоит 18 рублей. Какое наибольшее число сырков можно купить на 190 рублей?</w:t>
      </w:r>
    </w:p>
    <w:p w:rsidR="3C997DB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b/>
          <w:bCs/>
          <w:sz w:val="28"/>
          <w:szCs w:val="28"/>
        </w:rPr>
        <w:t>№9</w:t>
      </w:r>
      <w:r w:rsidRPr="0ADBF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Больному прописано лекарство, которое нужно принимать по 0,5 г 4 раза в день в течение 16 дней. В одной упаковке 10 таблеток лекарства по 0,5 </w:t>
      </w:r>
      <w:proofErr w:type="gramStart"/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Какого наименьшего количества упаковок хватит на весь курс лечения?</w:t>
      </w:r>
    </w:p>
    <w:p w:rsidR="3C997DB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b/>
          <w:bCs/>
          <w:sz w:val="28"/>
          <w:szCs w:val="28"/>
        </w:rPr>
        <w:t>№10</w:t>
      </w:r>
      <w:proofErr w:type="gramStart"/>
      <w:r w:rsidRPr="0ADBF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пачке 500 листов бумаги формата А4. За неделю в офисе расходуется 1200 листов. Какого наименьшего количества пачек бумаги хватит на 8 недель?</w:t>
      </w:r>
    </w:p>
    <w:p w:rsidR="3C997DBE" w:rsidRDefault="0ADBF8A5" w:rsidP="0ADBF8A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данных задачах необходимо учащимся понять, как нужно округлять ответ с избытком или недостатком. </w:t>
      </w:r>
    </w:p>
    <w:p w:rsidR="3C997DB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№11</w:t>
      </w:r>
      <w:proofErr w:type="gramStart"/>
      <w:r w:rsidRPr="0ADBF8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Щало, изображённого на плане. Ответ округлите до целого числа.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3076575" cy="3057346"/>
            <wp:effectExtent l="0" t="0" r="0" b="0"/>
            <wp:docPr id="44298233" name="Рисунок 44298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5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C997DB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№12</w:t>
      </w:r>
      <w:proofErr w:type="gramStart"/>
      <w:r w:rsidRPr="0ADBF8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Самро, изображённого на плане. Ответ округлите до целого числа.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800350" cy="2800350"/>
            <wp:effectExtent l="0" t="0" r="0" b="0"/>
            <wp:docPr id="1549773172" name="Рисунок 154977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№13 </w:t>
      </w:r>
      <w:r w:rsidRPr="0ADBF8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 местности разбит на клетки. Каждая клетка обозначает квадрат 1 м × 1 м. Найдите площадь участка, выделенного на плане. Ответ дайте в квадратных метрах.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2009775" cy="2028825"/>
            <wp:effectExtent l="0" t="0" r="0" b="0"/>
            <wp:docPr id="18535386" name="Рисунок 1853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ADBF8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№14</w:t>
      </w:r>
      <w:proofErr w:type="gramStart"/>
      <w:r w:rsidRPr="0ADBF8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Малое Краснохолмское, изображённого на плане. Ответ округлите до целого числа.</w:t>
      </w:r>
    </w:p>
    <w:p w:rsidR="3C997DBE" w:rsidRDefault="3C997DBE" w:rsidP="3C997DBE">
      <w:pPr>
        <w:spacing w:line="36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2486025" cy="2486025"/>
            <wp:effectExtent l="0" t="0" r="0" b="0"/>
            <wp:docPr id="1794671119" name="Рисунок 179467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Default="0ADBF8A5" w:rsidP="0ADBF8A5">
      <w:pPr>
        <w:spacing w:beforeAutospacing="1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ADBF8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№15</w:t>
      </w:r>
      <w:proofErr w:type="gramStart"/>
      <w:r w:rsidRPr="0ADBF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ADBF8A5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>Н</w:t>
      </w:r>
      <w:proofErr w:type="gramEnd"/>
      <w:r w:rsidRPr="0ADBF8A5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а рисунке изображены автобус и автомобиль. </w:t>
      </w:r>
      <w:proofErr w:type="gramStart"/>
      <w:r w:rsidRPr="0ADBF8A5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>Длина</w:t>
      </w:r>
      <w:proofErr w:type="gramEnd"/>
      <w:r w:rsidRPr="0ADBF8A5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автомобиля равна 4,2 м. </w:t>
      </w:r>
      <w:proofErr w:type="gramStart"/>
      <w:r w:rsidRPr="0ADBF8A5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>Какова</w:t>
      </w:r>
      <w:proofErr w:type="gramEnd"/>
      <w:r w:rsidRPr="0ADBF8A5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примерная длина автобуса? Ответ дайте в сантиметрах.</w:t>
      </w:r>
    </w:p>
    <w:p w:rsidR="3C997DBE" w:rsidRDefault="3C997DBE" w:rsidP="0ADBF8A5">
      <w:pPr>
        <w:spacing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00250" cy="1295400"/>
            <wp:effectExtent l="0" t="0" r="0" b="0"/>
            <wp:docPr id="1810938399" name="Рисунок 1810938399" descr="впр 6 класс математика 5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0938399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ab/>
      </w:r>
      <w:r>
        <w:br/>
      </w:r>
      <w:r>
        <w:tab/>
      </w:r>
      <w:r w:rsidR="3BA05613" w:rsidRPr="3BA05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Часто неопределенность сбивает ребят, они не понимают, как решать такие задачи. Необходимо подчеркнуть, что в задаче просят оценить именно примерную длину, площадь. Искать точное значение не требуется. Также важно обратить внимание школьников на единицы измерения, в которых необходимо дать ответ.</w:t>
      </w:r>
    </w:p>
    <w:p w:rsidR="3C997DB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</w:p>
    <w:p w:rsidR="3C997DB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Проблема формирования функциональной грамотности актуальна для школьников. В обществе, осуществляющем переход к экономике знаний, процесс овладения компонентами функциональной грамотности продолжается всю жизнь. </w:t>
      </w:r>
    </w:p>
    <w:p w:rsidR="3C997DBE" w:rsidRDefault="0ADBF8A5" w:rsidP="0ADBF8A5">
      <w:pPr>
        <w:spacing w:beforeAutospacing="1" w:afterAutospacing="1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DBF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Многие педагоги, несмотря на заданную установку на развитие функциональной грамотной личности, продолжают обучать по традиционной системе, не добавляют новаторство в учебный процесс. Поэтому главной задачей в системе нашего образования является формирование функциональной грамотности личности обучающегося, чтобы каждый ученик мог компетентно войти в контекст современной культуры в обществе, умел выстраивать тактику и стратегию собственной жизни.</w:t>
      </w:r>
    </w:p>
    <w:p w:rsidR="19FD109D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начальном этапе использования технологии потребуется некоторое дополнительное время по сравнению с информационным изложением «готовых» знаний. Но это полностью окупится сформированностью функциональной грамотности, свидетельствующей об умственном развитии ребенка. Это проявится в способности видеть структуру изучаемого материала, </w:t>
      </w:r>
      <w:r w:rsidRPr="3C997D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ставить проблемы и разрешать их, быстро отделяя главное от второстепенного, свободно выходить за рамки усвоенного, выявляя при этом разные способы решения проблемы, поможет ученику успешно справляться с учебной работой, не испытывая при этом перегрузки.</w:t>
      </w:r>
    </w:p>
    <w:p w:rsidR="19FD109D" w:rsidRDefault="203B6123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переходе на данный проект обучения мы сможем выйти на высокопродуктивную форму образования во всех дисциплинах необходимые для полноценного функционирования человека в современном обществе.</w:t>
      </w:r>
    </w:p>
    <w:p w:rsidR="19FD109D" w:rsidRDefault="19FD109D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3C997DBE" w:rsidRDefault="203B6123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</w:t>
      </w:r>
    </w:p>
    <w:p w:rsidR="3C997DB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Калинкина Е.Н. Сборник заданий по развитию функциональной математической грамотности обучающихся 5-9 классов. </w:t>
      </w:r>
      <w:proofErr w:type="gramStart"/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</w:t>
      </w:r>
      <w:proofErr w:type="gramEnd"/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овокуйбышевск, 2019.</w:t>
      </w:r>
    </w:p>
    <w:p w:rsidR="3C997DB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Методические материалы по формированию функциональной грамотности учащихся на уроках математики / под редакцией Долматовой Н.В. 2021г. </w:t>
      </w:r>
    </w:p>
    <w:p w:rsidR="3C997DB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функциональной грамотности обучающихся основной школы: методическое пособие для педагогов</w:t>
      </w:r>
      <w:proofErr w:type="gramStart"/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/П</w:t>
      </w:r>
      <w:proofErr w:type="gramEnd"/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общей редакцией Л.Ю. Панариной, И.В. Сорокиной, О.А. Смагиной, Е.А. Зайцевой. – Самара: СИПКРО, 2019. - с.</w:t>
      </w:r>
    </w:p>
    <w:p w:rsidR="3C997DB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функциональной грамотности на уроках математики. Учебн</w:t>
      </w:r>
      <w:proofErr w:type="gramStart"/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методическое пособие / Р.А. Казакова, О.И. Кравцова; Изд. ГБУ ДПО РО РИПК и ППРО, 2017г. </w:t>
      </w:r>
    </w:p>
    <w:p w:rsidR="3C997DB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СДАМ ГИА: РЕШУ ВПР, ОГЭ, ЕГЭ и ЦТ. Образовательный портал для подготовки к экзаменам </w:t>
      </w:r>
    </w:p>
    <w:p w:rsidR="3C997DB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Электронный банк заданий функциональной грамотности </w:t>
      </w:r>
      <w:hyperlink r:id="rId29">
        <w:r w:rsidRPr="203B6123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https://fg.resh.edu.ru/functionalliteracy/events</w:t>
        </w:r>
      </w:hyperlink>
    </w:p>
    <w:p w:rsidR="3BA05613" w:rsidRDefault="203B6123" w:rsidP="3BA056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</w:t>
      </w:r>
      <w:r w:rsidRPr="203B61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ipi.ru Федеральный институт педагогических измерений. Банк открытых заданий.</w:t>
      </w:r>
    </w:p>
    <w:p w:rsidR="3BA05613" w:rsidRDefault="203B6123" w:rsidP="3BA056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https://oge.sdamgia.ru/Образовательный портал</w:t>
      </w:r>
    </w:p>
    <w:p w:rsidR="3C997DBE" w:rsidRPr="00C845BF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Style w:val="c33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03B6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PISA: математическая грамотность. – Минск: РИКЗ, 2020  </w:t>
      </w:r>
      <w:r w:rsidRPr="203B6123">
        <w:rPr>
          <w:rStyle w:val="a7"/>
          <w:rFonts w:ascii="Times New Roman" w:eastAsia="Times New Roman" w:hAnsi="Times New Roman" w:cs="Times New Roman"/>
          <w:sz w:val="28"/>
          <w:szCs w:val="28"/>
        </w:rPr>
        <w:t>https://rikc.by/ru/PISA/2-ex__pisa.pdf</w:t>
      </w:r>
    </w:p>
    <w:p w:rsidR="3C997DBE" w:rsidRPr="00C845BF" w:rsidRDefault="3C997DBE" w:rsidP="203B612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3C997DB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3C997DBE" w:rsidSect="000156D3">
      <w:footerReference w:type="default" r:id="rId30"/>
      <w:pgSz w:w="11906" w:h="16838"/>
      <w:pgMar w:top="709" w:right="84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3E" w:rsidRDefault="0036673E" w:rsidP="00F07982">
      <w:pPr>
        <w:spacing w:after="0" w:line="240" w:lineRule="auto"/>
      </w:pPr>
      <w:r>
        <w:separator/>
      </w:r>
    </w:p>
  </w:endnote>
  <w:endnote w:type="continuationSeparator" w:id="0">
    <w:p w:rsidR="0036673E" w:rsidRDefault="0036673E" w:rsidP="00F0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5BD" w:rsidRDefault="00BE65BD">
    <w:pPr>
      <w:pStyle w:val="aa"/>
      <w:jc w:val="right"/>
    </w:pPr>
  </w:p>
  <w:p w:rsidR="00BE65BD" w:rsidRDefault="00BE65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3E" w:rsidRDefault="0036673E" w:rsidP="00F07982">
      <w:pPr>
        <w:spacing w:after="0" w:line="240" w:lineRule="auto"/>
      </w:pPr>
      <w:r>
        <w:separator/>
      </w:r>
    </w:p>
  </w:footnote>
  <w:footnote w:type="continuationSeparator" w:id="0">
    <w:p w:rsidR="0036673E" w:rsidRDefault="0036673E" w:rsidP="00F0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BAD"/>
    <w:multiLevelType w:val="hybridMultilevel"/>
    <w:tmpl w:val="78B2B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2C846D2">
      <w:start w:val="1"/>
      <w:numFmt w:val="lowerLetter"/>
      <w:lvlText w:val="%2."/>
      <w:lvlJc w:val="left"/>
      <w:pPr>
        <w:ind w:left="1440" w:hanging="360"/>
      </w:pPr>
    </w:lvl>
    <w:lvl w:ilvl="2" w:tplc="4E34A858">
      <w:start w:val="1"/>
      <w:numFmt w:val="lowerRoman"/>
      <w:lvlText w:val="%3."/>
      <w:lvlJc w:val="right"/>
      <w:pPr>
        <w:ind w:left="2160" w:hanging="180"/>
      </w:pPr>
    </w:lvl>
    <w:lvl w:ilvl="3" w:tplc="AE405070">
      <w:start w:val="1"/>
      <w:numFmt w:val="decimal"/>
      <w:lvlText w:val="%4."/>
      <w:lvlJc w:val="left"/>
      <w:pPr>
        <w:ind w:left="2880" w:hanging="360"/>
      </w:pPr>
    </w:lvl>
    <w:lvl w:ilvl="4" w:tplc="3B12855A">
      <w:start w:val="1"/>
      <w:numFmt w:val="lowerLetter"/>
      <w:lvlText w:val="%5."/>
      <w:lvlJc w:val="left"/>
      <w:pPr>
        <w:ind w:left="3600" w:hanging="360"/>
      </w:pPr>
    </w:lvl>
    <w:lvl w:ilvl="5" w:tplc="5B7C244E">
      <w:start w:val="1"/>
      <w:numFmt w:val="lowerRoman"/>
      <w:lvlText w:val="%6."/>
      <w:lvlJc w:val="right"/>
      <w:pPr>
        <w:ind w:left="4320" w:hanging="180"/>
      </w:pPr>
    </w:lvl>
    <w:lvl w:ilvl="6" w:tplc="2A4023A8">
      <w:start w:val="1"/>
      <w:numFmt w:val="decimal"/>
      <w:lvlText w:val="%7."/>
      <w:lvlJc w:val="left"/>
      <w:pPr>
        <w:ind w:left="5040" w:hanging="360"/>
      </w:pPr>
    </w:lvl>
    <w:lvl w:ilvl="7" w:tplc="6BD069FA">
      <w:start w:val="1"/>
      <w:numFmt w:val="lowerLetter"/>
      <w:lvlText w:val="%8."/>
      <w:lvlJc w:val="left"/>
      <w:pPr>
        <w:ind w:left="5760" w:hanging="360"/>
      </w:pPr>
    </w:lvl>
    <w:lvl w:ilvl="8" w:tplc="2A5456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4457"/>
    <w:multiLevelType w:val="hybridMultilevel"/>
    <w:tmpl w:val="16AC3AD8"/>
    <w:lvl w:ilvl="0" w:tplc="FB44E422">
      <w:start w:val="1"/>
      <w:numFmt w:val="decimal"/>
      <w:lvlText w:val="%1."/>
      <w:lvlJc w:val="left"/>
      <w:pPr>
        <w:ind w:left="720" w:hanging="360"/>
      </w:pPr>
    </w:lvl>
    <w:lvl w:ilvl="1" w:tplc="75BAF948">
      <w:start w:val="1"/>
      <w:numFmt w:val="lowerLetter"/>
      <w:lvlText w:val="%2."/>
      <w:lvlJc w:val="left"/>
      <w:pPr>
        <w:ind w:left="1440" w:hanging="360"/>
      </w:pPr>
    </w:lvl>
    <w:lvl w:ilvl="2" w:tplc="E926FF6E">
      <w:start w:val="1"/>
      <w:numFmt w:val="lowerRoman"/>
      <w:lvlText w:val="%3."/>
      <w:lvlJc w:val="right"/>
      <w:pPr>
        <w:ind w:left="2160" w:hanging="180"/>
      </w:pPr>
    </w:lvl>
    <w:lvl w:ilvl="3" w:tplc="B4C473A6">
      <w:start w:val="1"/>
      <w:numFmt w:val="decimal"/>
      <w:lvlText w:val="%4."/>
      <w:lvlJc w:val="left"/>
      <w:pPr>
        <w:ind w:left="2880" w:hanging="360"/>
      </w:pPr>
    </w:lvl>
    <w:lvl w:ilvl="4" w:tplc="4A365C1A">
      <w:start w:val="1"/>
      <w:numFmt w:val="lowerLetter"/>
      <w:lvlText w:val="%5."/>
      <w:lvlJc w:val="left"/>
      <w:pPr>
        <w:ind w:left="3600" w:hanging="360"/>
      </w:pPr>
    </w:lvl>
    <w:lvl w:ilvl="5" w:tplc="C51E9A42">
      <w:start w:val="1"/>
      <w:numFmt w:val="lowerRoman"/>
      <w:lvlText w:val="%6."/>
      <w:lvlJc w:val="right"/>
      <w:pPr>
        <w:ind w:left="4320" w:hanging="180"/>
      </w:pPr>
    </w:lvl>
    <w:lvl w:ilvl="6" w:tplc="5A94619E">
      <w:start w:val="1"/>
      <w:numFmt w:val="decimal"/>
      <w:lvlText w:val="%7."/>
      <w:lvlJc w:val="left"/>
      <w:pPr>
        <w:ind w:left="5040" w:hanging="360"/>
      </w:pPr>
    </w:lvl>
    <w:lvl w:ilvl="7" w:tplc="58B801F8">
      <w:start w:val="1"/>
      <w:numFmt w:val="lowerLetter"/>
      <w:lvlText w:val="%8."/>
      <w:lvlJc w:val="left"/>
      <w:pPr>
        <w:ind w:left="5760" w:hanging="360"/>
      </w:pPr>
    </w:lvl>
    <w:lvl w:ilvl="8" w:tplc="D15AFB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E506D"/>
    <w:multiLevelType w:val="hybridMultilevel"/>
    <w:tmpl w:val="6F545BE4"/>
    <w:lvl w:ilvl="0" w:tplc="CD0C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CE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C7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02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CE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22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CD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87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09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36344"/>
    <w:multiLevelType w:val="hybridMultilevel"/>
    <w:tmpl w:val="FA80B314"/>
    <w:lvl w:ilvl="0" w:tplc="BB8A3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AB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E1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88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47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47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CC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C0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E7B8B"/>
    <w:multiLevelType w:val="hybridMultilevel"/>
    <w:tmpl w:val="CB60C7F0"/>
    <w:lvl w:ilvl="0" w:tplc="F64A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7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80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42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0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A0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89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49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1D1F90BD"/>
    <w:rsid w:val="000156D3"/>
    <w:rsid w:val="000B4742"/>
    <w:rsid w:val="0036673E"/>
    <w:rsid w:val="006E570A"/>
    <w:rsid w:val="009514BF"/>
    <w:rsid w:val="00BE65BD"/>
    <w:rsid w:val="00C845BF"/>
    <w:rsid w:val="00DC16A7"/>
    <w:rsid w:val="00F07982"/>
    <w:rsid w:val="0ADBF8A5"/>
    <w:rsid w:val="13DFD409"/>
    <w:rsid w:val="19FD109D"/>
    <w:rsid w:val="1D1F90BD"/>
    <w:rsid w:val="203B6123"/>
    <w:rsid w:val="3BA05613"/>
    <w:rsid w:val="3C997DBE"/>
    <w:rsid w:val="465C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0A"/>
    <w:pPr>
      <w:ind w:left="720"/>
      <w:contextualSpacing/>
    </w:pPr>
  </w:style>
  <w:style w:type="character" w:customStyle="1" w:styleId="c33">
    <w:name w:val="c33"/>
    <w:basedOn w:val="a0"/>
    <w:uiPriority w:val="1"/>
    <w:rsid w:val="3C997DBE"/>
  </w:style>
  <w:style w:type="paragraph" w:styleId="a4">
    <w:name w:val="No Spacing"/>
    <w:uiPriority w:val="1"/>
    <w:qFormat/>
    <w:rsid w:val="006E570A"/>
    <w:pPr>
      <w:spacing w:after="0" w:line="240" w:lineRule="auto"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E570A"/>
    <w:rPr>
      <w:b/>
      <w:bCs/>
    </w:rPr>
  </w:style>
  <w:style w:type="character" w:styleId="a7">
    <w:name w:val="Hyperlink"/>
    <w:basedOn w:val="a0"/>
    <w:uiPriority w:val="99"/>
    <w:unhideWhenUsed/>
    <w:rsid w:val="006E570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0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982"/>
  </w:style>
  <w:style w:type="paragraph" w:styleId="aa">
    <w:name w:val="footer"/>
    <w:basedOn w:val="a"/>
    <w:link w:val="ab"/>
    <w:uiPriority w:val="99"/>
    <w:unhideWhenUsed/>
    <w:rsid w:val="00F0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982"/>
  </w:style>
  <w:style w:type="paragraph" w:styleId="ac">
    <w:name w:val="Balloon Text"/>
    <w:basedOn w:val="a"/>
    <w:link w:val="ad"/>
    <w:uiPriority w:val="99"/>
    <w:semiHidden/>
    <w:unhideWhenUsed/>
    <w:rsid w:val="0001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5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fg.resh.edu.ru/functionalliteracy/ev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5971</Words>
  <Characters>34040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Абубакиров Ильфат</dc:creator>
  <cp:lastModifiedBy>User</cp:lastModifiedBy>
  <cp:revision>4</cp:revision>
  <dcterms:created xsi:type="dcterms:W3CDTF">2022-09-29T18:11:00Z</dcterms:created>
  <dcterms:modified xsi:type="dcterms:W3CDTF">2022-09-29T18:17:00Z</dcterms:modified>
</cp:coreProperties>
</file>