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F3347">
        <w:rPr>
          <w:rFonts w:ascii="Times New Roman" w:hAnsi="Times New Roman"/>
          <w:b/>
          <w:color w:val="000000"/>
          <w:sz w:val="24"/>
          <w:szCs w:val="24"/>
        </w:rPr>
        <w:object w:dxaOrig="8986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3.75pt" o:ole="">
            <v:imagedata r:id="rId7" o:title=""/>
          </v:shape>
          <o:OLEObject Type="Embed" ProgID="AcroExch.Document.11" ShapeID="_x0000_i1025" DrawAspect="Content" ObjectID="_1757165021" r:id="rId8"/>
        </w:object>
      </w: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F3347" w:rsidRDefault="00CF3347" w:rsidP="00151FE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51FE0" w:rsidRPr="00EB525E" w:rsidRDefault="00151FE0" w:rsidP="00151FE0">
      <w:pPr>
        <w:spacing w:after="0" w:line="264" w:lineRule="auto"/>
        <w:jc w:val="center"/>
      </w:pPr>
      <w:bookmarkStart w:id="0" w:name="_GoBack"/>
      <w:bookmarkEnd w:id="0"/>
      <w:r w:rsidRPr="00EB525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51FE0" w:rsidRPr="00EB525E" w:rsidRDefault="00151FE0" w:rsidP="00151FE0">
      <w:pPr>
        <w:spacing w:after="0" w:line="264" w:lineRule="auto"/>
        <w:ind w:left="120"/>
        <w:jc w:val="both"/>
      </w:pP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Рабочая программа по основам безопасности 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Настоящая Программа обеспечивает: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выработку практико-ориентированных компетенций, соответствующих потребностям современности;</w:t>
      </w:r>
    </w:p>
    <w:p w:rsidR="00151FE0" w:rsidRPr="00EB525E" w:rsidRDefault="00151FE0" w:rsidP="00151FE0">
      <w:pPr>
        <w:spacing w:after="0" w:line="264" w:lineRule="auto"/>
        <w:ind w:firstLine="600"/>
        <w:jc w:val="both"/>
      </w:pPr>
      <w:r w:rsidRPr="00EB525E">
        <w:rPr>
          <w:rFonts w:ascii="Times New Roman" w:hAnsi="Times New Roman"/>
          <w:color w:val="000000"/>
          <w:sz w:val="28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5C6186" w:rsidRDefault="005C6186" w:rsidP="005C6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6186" w:rsidRPr="00A53F2C" w:rsidRDefault="005C6186" w:rsidP="005C6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F2C">
        <w:rPr>
          <w:rFonts w:ascii="Times New Roman" w:hAnsi="Times New Roman"/>
          <w:b/>
          <w:sz w:val="24"/>
          <w:szCs w:val="24"/>
          <w:u w:val="single"/>
        </w:rPr>
        <w:t>Цели и задачи изучения предмета.</w:t>
      </w:r>
    </w:p>
    <w:p w:rsidR="005C6186" w:rsidRDefault="005C6186" w:rsidP="005C61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предмета «Основы безопасности жизнедеятельности» (ОБЖ) в основной школе направленно на реализацию следующей воспитательно-образовательной </w:t>
      </w:r>
    </w:p>
    <w:p w:rsidR="005C6186" w:rsidRDefault="005C6186" w:rsidP="005C61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7E6B"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5C6186" w:rsidRDefault="005C6186" w:rsidP="005C61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Основными </w:t>
      </w:r>
      <w:r w:rsidRPr="00EE7E6B">
        <w:rPr>
          <w:rFonts w:ascii="Times New Roman" w:hAnsi="Times New Roman"/>
          <w:b/>
          <w:sz w:val="24"/>
          <w:szCs w:val="24"/>
        </w:rPr>
        <w:t>задачами</w:t>
      </w:r>
      <w:r>
        <w:rPr>
          <w:rFonts w:ascii="Times New Roman" w:hAnsi="Times New Roman"/>
          <w:sz w:val="24"/>
          <w:szCs w:val="24"/>
        </w:rPr>
        <w:t xml:space="preserve"> изучения данной предметной области являются следующие:</w:t>
      </w:r>
    </w:p>
    <w:p w:rsidR="005C6186" w:rsidRDefault="005C6186" w:rsidP="005C6186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5C6186" w:rsidRDefault="005C6186" w:rsidP="005C6186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5C6186" w:rsidRDefault="005C6186" w:rsidP="005C6186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причинах возникновения опасных ситуаций, правилах безопасного поведения в них;</w:t>
      </w:r>
    </w:p>
    <w:p w:rsidR="00AA3A1B" w:rsidRPr="005656D7" w:rsidRDefault="005C6186" w:rsidP="005656D7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самоконтроля и самооценки поведения в опасных для здоровья и жизни ситуациях, развитие умения предвидеть последствия своего поведения. </w:t>
      </w:r>
    </w:p>
    <w:p w:rsidR="00AA3A1B" w:rsidRDefault="00AA3A1B" w:rsidP="005C6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6186" w:rsidRPr="00760590" w:rsidRDefault="005C6186" w:rsidP="005C6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0590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</w:t>
      </w:r>
    </w:p>
    <w:p w:rsidR="005C6186" w:rsidRPr="00760590" w:rsidRDefault="005C6186" w:rsidP="005C61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0590">
        <w:rPr>
          <w:rFonts w:ascii="Times New Roman" w:hAnsi="Times New Roman"/>
          <w:b/>
          <w:sz w:val="24"/>
          <w:szCs w:val="24"/>
          <w:u w:val="single"/>
        </w:rPr>
        <w:t>освоения учебного предмета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5C6186" w:rsidRDefault="005C6186" w:rsidP="005C618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C6186" w:rsidRPr="00734178" w:rsidRDefault="005C6186" w:rsidP="005C6186">
      <w:pPr>
        <w:shd w:val="clear" w:color="auto" w:fill="FFFFFF"/>
        <w:autoSpaceDE w:val="0"/>
        <w:autoSpaceDN w:val="0"/>
        <w:adjustRightInd w:val="0"/>
        <w:spacing w:before="130"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5C6186" w:rsidRPr="00734178" w:rsidRDefault="005C6186" w:rsidP="005C6186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43" w:after="0" w:line="240" w:lineRule="auto"/>
        <w:ind w:right="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усвоение правил индивидуального и коллективного без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br/>
        <w:t>опасного поведения в чрезвычайных ситуациях, угрожающих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br/>
        <w:t>жизни и здоровью людей, правил поведения на транспорте 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br/>
        <w:t>на дорогах;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понимания ценности здорового и без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опасного образа жизни;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усвоение  гуманистических,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br/>
        <w:t>Родиной,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ответственного отношения к учению, го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товности и способности обучающихся к саморазвитию и са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мообразованию на основе мотивации к обучению и позна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целостного мировоззрения, соответству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готовности и способности вести диалог с другими людьми и достигать в нём взаимопонимания;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развитие правового мышления и компетентности в реше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моральных проблем на основе личностного выбора, форми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рование нравственных чувств и нравственною поведения, осоз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нанного и ответственного отношения к собственным поступкам;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коммуникативной компетентности в об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щении и сотрудничестве со сверстниками, старшими и млад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тельности;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экологической культуры на осно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ве признания ценности жизни во всех ее проявлениях и не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обходимости ответственного, бережного отношения к окружа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ющей среде;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осознание значения семьи в жизни человека и общест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ва, принятие ценности семейной жизни, уважительное и за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ботливое отношение к членам своей семьи;</w:t>
      </w:r>
    </w:p>
    <w:p w:rsidR="005C6186" w:rsidRPr="00734178" w:rsidRDefault="005C6186" w:rsidP="005C6186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анти-экстремистского мышления и анти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пасности жизнедеятельности.</w:t>
      </w:r>
    </w:p>
    <w:p w:rsidR="005C6186" w:rsidRPr="00734178" w:rsidRDefault="005C6186" w:rsidP="005C6186">
      <w:pPr>
        <w:shd w:val="clear" w:color="auto" w:fill="FFFFFF"/>
        <w:autoSpaceDE w:val="0"/>
        <w:autoSpaceDN w:val="0"/>
        <w:adjustRightInd w:val="0"/>
        <w:spacing w:after="0" w:line="240" w:lineRule="auto"/>
        <w:ind w:left="38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определять цели своего обуче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ставить и формулировать для себя новые задачи в учё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бе и познавательной деятельности, развивать мотивы и инте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ресы своей познавательной деятельности;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выбирать наиболее эффективные способы решения учеб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и познавательных задач;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 w:firstLine="3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соотносить свои действия с планируемыми ре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14" w:right="29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оценивать </w:t>
      </w:r>
      <w:r w:rsidR="00F160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правильность выполнения учебной 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в области безопасности 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жизнедеятельности, собственные возможности ее решения;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9"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владение основами самоконтроля, самооценки, приня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решений и осуществления осознанною выбора в учебной и познавательной деятельности;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определять поняли, создавать обобщения, ус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танавливать аналогии, классифицировать, самостоятельно вы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="00AA3A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экстремистской деятельности), устанавливать причинно-следственные связи, строить логическое рассуждение, умо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заключение (индуктивное, дедуктивное и по аналогии) и де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лать выводы,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дли решения учебных и позна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вательных задач;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организовывать учебное сотрудничество и сов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тересов; формулировать, аргументировать и отстаивать своё мнение;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компетентности в области ис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пользования информационно-коммуникационных технологий;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освоение приемок действии в опасных и чрезвычайных ситуациях природного, техногенного и социального характе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ра, в том числе оказание первой помощи пострадавшим;</w:t>
      </w:r>
    </w:p>
    <w:p w:rsidR="005C6186" w:rsidRPr="00734178" w:rsidRDefault="005C6186" w:rsidP="005C61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взаимодействовать с окружающи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5C6186" w:rsidRPr="00734178" w:rsidRDefault="005C6186" w:rsidP="005C618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современной культуры безопасности жиз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понимание личной и общественной значимости совре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менной культуры безопасности жизнедеятельности;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понимание роли государства и действующего законода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тельства в обеспечении национальной безопасности и заши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ты населения от опасных и чрезвычайных ситуаций природного, техногенного и социального характера, в том числе от экстремизма и  терроризма;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понимание необходимости подготовки граждан к воен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службе;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формирование антиэкстремистской и антитеррористи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личностной позиции;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понимание необходимости сохранения природы и окру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жающей среды для полноценной жизни человека;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щества и государства;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знание и умение применять правила безопасного пове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в условиях опасных и чрезвычайных ситуаций;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8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оказать первую помощь пострадавшим;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3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5C6186" w:rsidRPr="00734178" w:rsidRDefault="005C6186" w:rsidP="005C618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t>умение принимать обоснованные решения в конкретной опасной ситуации для минимизации последствий с учётом ре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ально складывающейся обстановки и индивидуальных воз</w:t>
      </w:r>
      <w:r w:rsidRPr="007341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можностей.</w:t>
      </w:r>
    </w:p>
    <w:p w:rsidR="005C6186" w:rsidRDefault="005C6186" w:rsidP="005C6186">
      <w:pPr>
        <w:pStyle w:val="a4"/>
        <w:spacing w:before="0" w:after="0"/>
        <w:ind w:left="851"/>
        <w:contextualSpacing/>
        <w:rPr>
          <w:b/>
          <w:sz w:val="24"/>
          <w:szCs w:val="24"/>
          <w:u w:val="single"/>
        </w:rPr>
      </w:pPr>
    </w:p>
    <w:p w:rsidR="005C6186" w:rsidRDefault="005C6186" w:rsidP="005C6186">
      <w:pPr>
        <w:pStyle w:val="a4"/>
        <w:spacing w:before="0" w:after="0"/>
        <w:ind w:left="851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Место </w:t>
      </w:r>
      <w:r w:rsidRPr="00A53F2C">
        <w:rPr>
          <w:b/>
          <w:sz w:val="24"/>
          <w:szCs w:val="24"/>
          <w:u w:val="single"/>
        </w:rPr>
        <w:t xml:space="preserve">учебного предмета в </w:t>
      </w:r>
      <w:r>
        <w:rPr>
          <w:b/>
          <w:sz w:val="24"/>
          <w:szCs w:val="24"/>
          <w:u w:val="single"/>
        </w:rPr>
        <w:t xml:space="preserve">базисном </w:t>
      </w:r>
      <w:r w:rsidRPr="00A53F2C">
        <w:rPr>
          <w:b/>
          <w:sz w:val="24"/>
          <w:szCs w:val="24"/>
          <w:u w:val="single"/>
        </w:rPr>
        <w:t>учебном плане</w:t>
      </w:r>
      <w:r>
        <w:rPr>
          <w:b/>
          <w:sz w:val="24"/>
          <w:szCs w:val="24"/>
          <w:u w:val="single"/>
        </w:rPr>
        <w:t>.</w:t>
      </w:r>
    </w:p>
    <w:p w:rsidR="005C6186" w:rsidRPr="00BC1C54" w:rsidRDefault="005C6186" w:rsidP="005C6186">
      <w:pPr>
        <w:pStyle w:val="a4"/>
        <w:spacing w:before="0" w:after="0"/>
        <w:ind w:left="851"/>
        <w:contextualSpacing/>
        <w:rPr>
          <w:color w:val="000000"/>
          <w:sz w:val="24"/>
          <w:szCs w:val="24"/>
        </w:rPr>
      </w:pPr>
    </w:p>
    <w:p w:rsidR="005C6186" w:rsidRDefault="005C6186" w:rsidP="005C6186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Предмет ОБЖ в 7 классе введён за счёт вариативной части учебного плана школы и составляет </w:t>
      </w:r>
    </w:p>
    <w:p w:rsidR="005C6186" w:rsidRDefault="005C6186" w:rsidP="005C618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 час в неделю. </w:t>
      </w:r>
    </w:p>
    <w:p w:rsidR="005C6186" w:rsidRDefault="005C6186" w:rsidP="005C6186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базисным учебным планом основного общего образования МБОУ Зимовниковской СОШ №10 программа в 7</w:t>
      </w:r>
      <w:r w:rsidR="00EE0BAB">
        <w:rPr>
          <w:rFonts w:ascii="Times New Roman" w:hAnsi="Times New Roman"/>
          <w:sz w:val="24"/>
          <w:szCs w:val="24"/>
        </w:rPr>
        <w:t>-х классах будет выполнена за 34 часа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6186" w:rsidRPr="005C6186" w:rsidRDefault="005C6186" w:rsidP="005C61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6186">
        <w:rPr>
          <w:rFonts w:ascii="Times New Roman" w:hAnsi="Times New Roman"/>
          <w:b/>
          <w:bCs/>
          <w:color w:val="000000"/>
          <w:sz w:val="24"/>
          <w:szCs w:val="24"/>
        </w:rPr>
        <w:t>Межпредметные связи:</w:t>
      </w:r>
      <w:r w:rsidRPr="005C6186">
        <w:rPr>
          <w:rFonts w:ascii="Times New Roman" w:hAnsi="Times New Roman"/>
          <w:color w:val="000000"/>
          <w:sz w:val="24"/>
          <w:szCs w:val="24"/>
        </w:rPr>
        <w:t xml:space="preserve"> География, химия, история, биология.</w:t>
      </w:r>
    </w:p>
    <w:p w:rsidR="005C6186" w:rsidRDefault="005C6186" w:rsidP="005C61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43BC9">
        <w:rPr>
          <w:rFonts w:ascii="Times New Roman" w:hAnsi="Times New Roman"/>
          <w:b/>
          <w:sz w:val="24"/>
          <w:szCs w:val="24"/>
          <w:u w:val="single"/>
        </w:rPr>
        <w:t xml:space="preserve">Общая характеристика </w:t>
      </w:r>
      <w:r>
        <w:rPr>
          <w:rFonts w:ascii="Times New Roman" w:hAnsi="Times New Roman"/>
          <w:b/>
          <w:sz w:val="24"/>
          <w:szCs w:val="24"/>
          <w:u w:val="single"/>
        </w:rPr>
        <w:t>учебного предмета ОБЖ  в 7-х классах.</w:t>
      </w:r>
    </w:p>
    <w:p w:rsidR="005C6186" w:rsidRPr="002B453C" w:rsidRDefault="005C6186" w:rsidP="005C618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Основы безопасности жизнедеятельности (ОБЖ) — область знаний, в которой изучаются опасности, угрожающие человеку, закономерности их проявлений и способы защиты от них.</w:t>
      </w:r>
    </w:p>
    <w:p w:rsidR="005C6186" w:rsidRPr="002B453C" w:rsidRDefault="005C6186" w:rsidP="005C61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В задачи ОБЖ входит:</w:t>
      </w:r>
    </w:p>
    <w:p w:rsidR="005C6186" w:rsidRPr="002B453C" w:rsidRDefault="005C6186" w:rsidP="005C6186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предвидеть опасность;</w:t>
      </w:r>
    </w:p>
    <w:p w:rsidR="005C6186" w:rsidRPr="002B453C" w:rsidRDefault="005C6186" w:rsidP="005C6186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распознать опасность;</w:t>
      </w:r>
    </w:p>
    <w:p w:rsidR="005C6186" w:rsidRPr="002B453C" w:rsidRDefault="005C6186" w:rsidP="005C6186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классифицировать опасность;</w:t>
      </w:r>
    </w:p>
    <w:p w:rsidR="005C6186" w:rsidRPr="002B453C" w:rsidRDefault="005C6186" w:rsidP="005C6186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избегать опасности;</w:t>
      </w:r>
    </w:p>
    <w:p w:rsidR="005C6186" w:rsidRPr="002B453C" w:rsidRDefault="005C6186" w:rsidP="005C6186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правильно действовать в опасной ситуации.</w:t>
      </w:r>
    </w:p>
    <w:p w:rsidR="005C6186" w:rsidRPr="002B453C" w:rsidRDefault="005C6186" w:rsidP="005C618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Для успешной реализации мер по сохранению жизни людей, проживающих в условиях техносферы, по обеспечению личной и коллективной безопасности значительную роль, если не сказать – определяющую, играют уровень знаний каждого человека об опасностях окружающего мира и способах защиты от них, практические навыки защиты, а также сформированности культуры безопасного поведения.</w:t>
      </w:r>
    </w:p>
    <w:p w:rsidR="005C6186" w:rsidRPr="002B453C" w:rsidRDefault="005C6186" w:rsidP="005C618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Сложившаяся ситуация в обществе обуславливает необходимость пристального внимания со стороны системы образования, а также необходимость выстраивания конструктивного взаимодействия образовательных учреждений с различными ведомствами, обеспечивающими безопасность, охрану здоровья, психологическую поддержку населения, научно-методическую поддержку в области безопасности и здоровья.</w:t>
      </w:r>
    </w:p>
    <w:p w:rsidR="005C6186" w:rsidRPr="002B453C" w:rsidRDefault="005C6186" w:rsidP="005C618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В этой связи возрастает роль и ответственность системы образования за подготовку обучающихся по вопросам, относящимся к области безопасности жизнедеятельности, формирования культуры безопасного поведения и выработки привычек здорового образа жизни.</w:t>
      </w:r>
    </w:p>
    <w:p w:rsidR="005C6186" w:rsidRPr="002B453C" w:rsidRDefault="005C6186" w:rsidP="005C618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Многие проблемы поможет решить курс ОБЖ, главной целью которого, как подчеркнуто в письме Минобразования Российской Федерации «Об организации преподавания основ безопасности жизнедеятельности в общеобразовательных учреждениях России» является формирование у обучающихся сознательного и ответственного отношения к личной безопасности и безопасности окружающих, приобретение способностей сохранять жизнь и здоровье в неблагоприятных угрожающих жизни условиях и привитие навыков по оказанию помощи пострадавшим.</w:t>
      </w:r>
    </w:p>
    <w:p w:rsidR="005C6186" w:rsidRPr="002B453C" w:rsidRDefault="005C6186" w:rsidP="005C618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3C">
        <w:rPr>
          <w:rFonts w:ascii="Times New Roman" w:eastAsia="Times New Roman" w:hAnsi="Times New Roman"/>
          <w:sz w:val="24"/>
          <w:szCs w:val="24"/>
          <w:lang w:eastAsia="ru-RU"/>
        </w:rPr>
        <w:t>Следует заметить, что данный курс, введенный в учреждениях общего и профессионального образования, представляет собой один из немногих интегрированных образовательных курсов. Его уникальная особенность обусловлена высокой социальной значимостью и общей воспитательной направленностью. Он включает в себя важнейшие компоненты, относящиеся к формированию культуры здорового образа жизни, бережному отношению к своему здоровью, умению сказать «нет» вредным привычкам</w:t>
      </w:r>
    </w:p>
    <w:p w:rsidR="005C6186" w:rsidRDefault="005C6186" w:rsidP="005C618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содержания учебного предмета ОБЖ исходит из следующих </w:t>
      </w:r>
      <w:r w:rsidRPr="003647B2">
        <w:rPr>
          <w:rFonts w:ascii="Times New Roman" w:hAnsi="Times New Roman"/>
          <w:b/>
          <w:sz w:val="24"/>
          <w:szCs w:val="24"/>
        </w:rPr>
        <w:t>дидактических принципов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C6186" w:rsidRDefault="005C6186" w:rsidP="005C6186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47B2">
        <w:rPr>
          <w:rFonts w:ascii="Times New Roman" w:hAnsi="Times New Roman"/>
          <w:i/>
          <w:sz w:val="24"/>
          <w:szCs w:val="24"/>
        </w:rPr>
        <w:lastRenderedPageBreak/>
        <w:t>Учет требований стандарта</w:t>
      </w:r>
      <w:r>
        <w:rPr>
          <w:rFonts w:ascii="Times New Roman" w:hAnsi="Times New Roman"/>
          <w:sz w:val="24"/>
          <w:szCs w:val="24"/>
        </w:rPr>
        <w:t xml:space="preserve"> основного общего образования по данной предметной области.</w:t>
      </w:r>
    </w:p>
    <w:p w:rsidR="005C6186" w:rsidRDefault="005C6186" w:rsidP="005C6186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 xml:space="preserve"> для подростков обсуждаемых проблем.</w:t>
      </w:r>
    </w:p>
    <w:p w:rsidR="005C6186" w:rsidRDefault="005C6186" w:rsidP="005C618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3F3061">
        <w:rPr>
          <w:rFonts w:ascii="Times New Roman" w:hAnsi="Times New Roman"/>
          <w:i/>
          <w:sz w:val="24"/>
          <w:szCs w:val="24"/>
        </w:rPr>
        <w:t>Принцип интеграции.</w:t>
      </w:r>
      <w:r w:rsidRPr="003F3061">
        <w:rPr>
          <w:rFonts w:ascii="Times New Roman" w:hAnsi="Times New Roman"/>
          <w:sz w:val="24"/>
          <w:szCs w:val="24"/>
        </w:rPr>
        <w:t xml:space="preserve"> Весь учебный материал подчинен принципу интеграции субъективных и объективных факторов, обеспечивающих безопасность в любой чрезвычайной ситуации.</w:t>
      </w:r>
    </w:p>
    <w:p w:rsidR="005C6186" w:rsidRDefault="005C6186" w:rsidP="005C618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Принцип психологической обусловленности </w:t>
      </w:r>
      <w:r>
        <w:rPr>
          <w:rFonts w:ascii="Times New Roman" w:hAnsi="Times New Roman"/>
          <w:sz w:val="24"/>
          <w:szCs w:val="24"/>
        </w:rPr>
        <w:t>позволяет обучающемуся быть не столько объектом, сколько субъектом образовательной деятельности.</w:t>
      </w:r>
    </w:p>
    <w:p w:rsidR="005C6186" w:rsidRDefault="005C6186" w:rsidP="005C618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Практическая направленность курса</w:t>
      </w:r>
      <w:r>
        <w:rPr>
          <w:rFonts w:ascii="Times New Roman" w:hAnsi="Times New Roman"/>
          <w:sz w:val="24"/>
          <w:szCs w:val="24"/>
        </w:rPr>
        <w:t>. Этот принцип обеспечивает формирование конкретных умений в процессе практических занятий как на уроках, так и во внеучебной деятельности.</w:t>
      </w:r>
    </w:p>
    <w:p w:rsidR="005C6186" w:rsidRPr="00D64844" w:rsidRDefault="005C6186" w:rsidP="005C618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64844">
        <w:rPr>
          <w:rFonts w:ascii="Times New Roman" w:hAnsi="Times New Roman"/>
          <w:i/>
          <w:sz w:val="24"/>
          <w:szCs w:val="24"/>
        </w:rPr>
        <w:t>Деятельностный подход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D64844">
        <w:rPr>
          <w:rFonts w:ascii="Times New Roman" w:hAnsi="Times New Roman"/>
          <w:sz w:val="24"/>
          <w:szCs w:val="24"/>
        </w:rPr>
        <w:t>Реализация этого принципа</w:t>
      </w:r>
      <w:r>
        <w:rPr>
          <w:rFonts w:ascii="Times New Roman" w:hAnsi="Times New Roman"/>
          <w:sz w:val="24"/>
          <w:szCs w:val="24"/>
        </w:rPr>
        <w:t xml:space="preserve"> обеспечивает активность и самостоятельность учебной деятельности школьника.</w:t>
      </w:r>
    </w:p>
    <w:p w:rsidR="005C6186" w:rsidRPr="002F68DE" w:rsidRDefault="005C6186" w:rsidP="005C6186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Культурологический принцип </w:t>
      </w:r>
      <w:r>
        <w:rPr>
          <w:rFonts w:ascii="Times New Roman" w:hAnsi="Times New Roman"/>
          <w:sz w:val="24"/>
          <w:szCs w:val="24"/>
        </w:rPr>
        <w:t>дает возможность расширить круг представлений школьников о проблемах здоровья, его укрепления и охраны.</w:t>
      </w:r>
    </w:p>
    <w:p w:rsidR="00AA3A1B" w:rsidRPr="005656D7" w:rsidRDefault="005C6186" w:rsidP="005656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содержание курса построено по линейно-концентрическому принципу, то есть развертывается последовательно, постепенно усложняясь и расширяясь. В каждой теме обязательно выполняются практические задания, осуществляется проектная деятельность.</w:t>
      </w:r>
    </w:p>
    <w:p w:rsidR="00AA3A1B" w:rsidRDefault="00AA3A1B" w:rsidP="00A174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9"/>
          <w:sz w:val="24"/>
          <w:szCs w:val="24"/>
          <w:lang w:eastAsia="ru-RU"/>
        </w:rPr>
      </w:pPr>
    </w:p>
    <w:p w:rsidR="00AA3A1B" w:rsidRDefault="00AA3A1B" w:rsidP="00A174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9"/>
          <w:sz w:val="24"/>
          <w:szCs w:val="24"/>
          <w:lang w:eastAsia="ru-RU"/>
        </w:rPr>
      </w:pPr>
    </w:p>
    <w:p w:rsidR="00A17428" w:rsidRPr="00A17428" w:rsidRDefault="00A17428" w:rsidP="00A174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9"/>
          <w:sz w:val="24"/>
          <w:szCs w:val="24"/>
          <w:lang w:eastAsia="ru-RU"/>
        </w:rPr>
      </w:pPr>
      <w:r w:rsidRPr="00A17428">
        <w:rPr>
          <w:rFonts w:ascii="Times New Roman" w:eastAsia="Times New Roman" w:hAnsi="Times New Roman"/>
          <w:b/>
          <w:bCs/>
          <w:spacing w:val="-9"/>
          <w:sz w:val="24"/>
          <w:szCs w:val="24"/>
          <w:lang w:eastAsia="ru-RU"/>
        </w:rPr>
        <w:t>Тематическое планирование</w:t>
      </w:r>
    </w:p>
    <w:p w:rsidR="00A17428" w:rsidRPr="00D74501" w:rsidRDefault="00A17428" w:rsidP="00A17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1055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854"/>
        <w:gridCol w:w="1701"/>
      </w:tblGrid>
      <w:tr w:rsidR="00A17428" w:rsidRPr="00D74501" w:rsidTr="00151FE0">
        <w:trPr>
          <w:trHeight w:val="564"/>
          <w:jc w:val="center"/>
        </w:trPr>
        <w:tc>
          <w:tcPr>
            <w:tcW w:w="8854" w:type="dxa"/>
          </w:tcPr>
          <w:p w:rsidR="00A17428" w:rsidRPr="00D74501" w:rsidRDefault="00A17428" w:rsidP="009C32D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74501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A17428" w:rsidRPr="00D74501" w:rsidRDefault="00A17428" w:rsidP="009C32D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74501">
              <w:rPr>
                <w:rFonts w:ascii="Times New Roman" w:eastAsiaTheme="minorHAnsi" w:hAnsi="Times New Roman"/>
                <w:b/>
                <w:sz w:val="24"/>
                <w:szCs w:val="24"/>
              </w:rPr>
              <w:t>7 класс</w:t>
            </w:r>
          </w:p>
        </w:tc>
      </w:tr>
      <w:tr w:rsidR="002536A5" w:rsidRPr="00D74501" w:rsidTr="00151FE0">
        <w:trPr>
          <w:trHeight w:val="56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Введение.</w:t>
            </w:r>
            <w:r w:rsidRPr="00C72F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«Основы безопасности жизнедеятельно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сти»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44414A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Зависит ли здоровье от образа жизни? Физическое здоровье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Правильное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тание 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Психическое здоровье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Социальное здоровье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ловека 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подрост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и его охрана 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Как вести себя при пожаре. Чрезвы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чайные ситуации в быту </w:t>
            </w:r>
          </w:p>
        </w:tc>
        <w:tc>
          <w:tcPr>
            <w:tcW w:w="1701" w:type="dxa"/>
          </w:tcPr>
          <w:p w:rsidR="002536A5" w:rsidRPr="00D74501" w:rsidRDefault="002536A5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9 </w:t>
            </w:r>
          </w:p>
        </w:tc>
      </w:tr>
      <w:tr w:rsidR="002536A5" w:rsidRPr="00D74501" w:rsidTr="00151FE0">
        <w:trPr>
          <w:trHeight w:val="274"/>
          <w:jc w:val="center"/>
        </w:trPr>
        <w:tc>
          <w:tcPr>
            <w:tcW w:w="8854" w:type="dxa"/>
          </w:tcPr>
          <w:p w:rsidR="002536A5" w:rsidRPr="00C72F64" w:rsidRDefault="002536A5" w:rsidP="0022433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2F64">
              <w:rPr>
                <w:rFonts w:ascii="Times New Roman" w:hAnsi="Times New Roman" w:cs="Times New Roman"/>
                <w:sz w:val="24"/>
                <w:szCs w:val="24"/>
              </w:rPr>
              <w:t>Разумная предосторожность. 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игры </w:t>
            </w:r>
          </w:p>
        </w:tc>
        <w:tc>
          <w:tcPr>
            <w:tcW w:w="1701" w:type="dxa"/>
          </w:tcPr>
          <w:p w:rsidR="002536A5" w:rsidRPr="00D74501" w:rsidRDefault="00EE0BAB" w:rsidP="0022433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2536A5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A17428" w:rsidRPr="00D74501" w:rsidTr="00151FE0">
        <w:trPr>
          <w:trHeight w:val="274"/>
          <w:jc w:val="center"/>
        </w:trPr>
        <w:tc>
          <w:tcPr>
            <w:tcW w:w="8854" w:type="dxa"/>
          </w:tcPr>
          <w:p w:rsidR="00A17428" w:rsidRPr="0044414A" w:rsidRDefault="00A17428" w:rsidP="009C32D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4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A17428" w:rsidRDefault="00EE0BAB" w:rsidP="009C32D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  <w:r w:rsidR="00A17428">
              <w:rPr>
                <w:rFonts w:ascii="Times New Roman" w:eastAsiaTheme="minorHAnsi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F160DD" w:rsidRDefault="00F160DD" w:rsidP="005C618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160DD" w:rsidRPr="005C6186" w:rsidRDefault="00F160DD" w:rsidP="005C618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C6186" w:rsidRPr="005C6186" w:rsidRDefault="005C6186" w:rsidP="005C6186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32DF" w:rsidRDefault="009C32DF" w:rsidP="009C32DF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623F4">
        <w:rPr>
          <w:rFonts w:ascii="Times New Roman" w:hAnsi="Times New Roman"/>
          <w:b/>
          <w:sz w:val="24"/>
          <w:szCs w:val="24"/>
          <w:u w:val="single"/>
        </w:rPr>
        <w:t xml:space="preserve">Содержание учебного предмета </w:t>
      </w:r>
      <w:r>
        <w:rPr>
          <w:rFonts w:ascii="Times New Roman" w:hAnsi="Times New Roman"/>
          <w:b/>
          <w:sz w:val="24"/>
          <w:szCs w:val="24"/>
          <w:u w:val="single"/>
        </w:rPr>
        <w:t>ОБЖ</w:t>
      </w:r>
    </w:p>
    <w:p w:rsidR="009C32DF" w:rsidRDefault="009C32DF" w:rsidP="009C32DF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C32DF" w:rsidRDefault="00EE0BAB" w:rsidP="009C32DF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7 классов (34</w:t>
      </w:r>
      <w:r w:rsidR="009C32DF">
        <w:rPr>
          <w:rFonts w:ascii="Times New Roman" w:hAnsi="Times New Roman"/>
          <w:b/>
          <w:sz w:val="24"/>
          <w:szCs w:val="24"/>
        </w:rPr>
        <w:t xml:space="preserve"> часов</w:t>
      </w:r>
      <w:r w:rsidR="009C32DF" w:rsidRPr="00BB7812">
        <w:rPr>
          <w:rFonts w:ascii="Times New Roman" w:hAnsi="Times New Roman"/>
          <w:b/>
          <w:sz w:val="24"/>
          <w:szCs w:val="24"/>
        </w:rPr>
        <w:t>)</w:t>
      </w:r>
    </w:p>
    <w:p w:rsidR="009C32DF" w:rsidRPr="00BA15C6" w:rsidRDefault="009C32DF" w:rsidP="009C32D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15C6">
        <w:rPr>
          <w:rFonts w:ascii="Times New Roman" w:hAnsi="Times New Roman"/>
          <w:b/>
          <w:sz w:val="24"/>
          <w:szCs w:val="24"/>
        </w:rPr>
        <w:t>Введение.</w:t>
      </w:r>
      <w:r>
        <w:rPr>
          <w:rFonts w:ascii="Times New Roman" w:hAnsi="Times New Roman"/>
          <w:b/>
          <w:sz w:val="24"/>
          <w:szCs w:val="24"/>
        </w:rPr>
        <w:t xml:space="preserve"> Основы безопасности жизнедеятельности.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Проблема здорового образа жизни. Как её решали в древности. Окружающая среда и безопасность. Какие знания и умения приобретают при изучении ОБЖ.</w:t>
      </w:r>
    </w:p>
    <w:p w:rsidR="009C32DF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6AA0">
        <w:rPr>
          <w:rFonts w:ascii="Times New Roman" w:hAnsi="Times New Roman"/>
          <w:sz w:val="24"/>
          <w:szCs w:val="24"/>
        </w:rPr>
        <w:t>Расширение кругозора.</w:t>
      </w:r>
      <w:r w:rsidRPr="00BB7812">
        <w:rPr>
          <w:rFonts w:ascii="Times New Roman" w:hAnsi="Times New Roman"/>
          <w:sz w:val="24"/>
          <w:szCs w:val="24"/>
        </w:rPr>
        <w:t xml:space="preserve"> Физическое воспитание в Спарте</w:t>
      </w:r>
    </w:p>
    <w:p w:rsidR="009C32DF" w:rsidRPr="00BA15C6" w:rsidRDefault="009C32DF" w:rsidP="009C32D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5C6">
        <w:rPr>
          <w:rFonts w:ascii="Times New Roman" w:hAnsi="Times New Roman"/>
          <w:b/>
          <w:sz w:val="24"/>
          <w:szCs w:val="24"/>
        </w:rPr>
        <w:t>Здоровый образ жизни. Что это?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 xml:space="preserve">Что такое здоровый образ жизни. Слагаемые здоровья. Что такое физическое здоровье. Значение физической культуры для здоровья человека. Хорошее физическое состояние </w:t>
      </w:r>
      <w:r w:rsidRPr="00BB7812">
        <w:rPr>
          <w:rFonts w:ascii="Times New Roman" w:hAnsi="Times New Roman"/>
          <w:sz w:val="24"/>
          <w:szCs w:val="24"/>
        </w:rPr>
        <w:lastRenderedPageBreak/>
        <w:t>обеспечивает здоровье и эмоциональное благополучие человека. Закаливание как способ тренировки организма. Правила личной гигиены.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6AA0">
        <w:rPr>
          <w:rFonts w:ascii="Times New Roman" w:hAnsi="Times New Roman"/>
          <w:sz w:val="24"/>
          <w:szCs w:val="24"/>
        </w:rPr>
        <w:t>Расширение кругозора.</w:t>
      </w:r>
      <w:r w:rsidRPr="00BB7812">
        <w:rPr>
          <w:rFonts w:ascii="Times New Roman" w:hAnsi="Times New Roman"/>
          <w:sz w:val="24"/>
          <w:szCs w:val="24"/>
        </w:rPr>
        <w:t xml:space="preserve"> Русская баня и здоровье; польза закаливания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Правила рационального питания, соблюдение которых позволяет поддерживать здоровье. Белки — строительный материал для организма; углеводы и жиры — источник энергии для организма. Продукты питания как экологический фактор. Питание и болезни. Диета.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Расширение кругозора. Чемпион среди круп по содержанию белков. Благотворное воздействие зелёного чая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Психическое здоровье — эмоциональное благополучие человека. Способность управлять эмоциями, спокойно решать возникающие проблемы. Использование релаксационных упражнений как средства регулирования своего эмоционального состояния, развитие способности «властвовать собой». Воздействие шумов на организм человека. Компьютер и здоровье. Информационная безопасность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Человек — социальное существо, член общества. Социальная среда — обязательное условие развития человека. Отношения с окружающими людьми — показатель социального здоровья человека. Общение — ценная деятельность человека. Учение — социально важная деятельность, обеспечивающая прогресс общества. Круг интересов человека. Фанаты и поклонники.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Расширение кругозора. Дети-маугли</w:t>
      </w:r>
    </w:p>
    <w:p w:rsidR="009C32DF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Репродуктивное здоровье — способность человека к воспроизведению. Половое созревание — особенность подросткового и юношеского возраста. Подготовка организма к деторождению. Чистота тела — одно из условий репродуктивного здоровья. Риски старшего подросткового возраста</w:t>
      </w:r>
    </w:p>
    <w:p w:rsidR="009C32DF" w:rsidRPr="00B5267E" w:rsidRDefault="009C32DF" w:rsidP="009C32D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67E">
        <w:rPr>
          <w:rFonts w:ascii="Times New Roman" w:hAnsi="Times New Roman"/>
          <w:b/>
          <w:sz w:val="24"/>
          <w:szCs w:val="24"/>
        </w:rPr>
        <w:t>Опасности, подстерегающие нас в повседневной жизни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 xml:space="preserve">Пожар — чрезвычайная ситуация. Причины пожаров. Поражающие факторы пожара. Правила пожарной безопасности. Безопасность во время праздничных фейерверков. Организация эвакуации из горящего здания. Средства пожаротушения. Помощь при ожогах. 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Залив жилища. Причины заливов помещений. Правила поведения при заливах. Электричество при неправильном использовании может быть опасным. Правила пользования электроприборами. Оценка обстановки при электротравмах, первая помощь.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Правила пользования газовыми приборами. Первая помощь при отравлении бытовым газом. Правила безопасности при пользовании бытовой химией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 xml:space="preserve">Досуг в городе; каких мест лучше избегать. Как вести себя на улице. Меры предосторожности в лифте и на лестнице. Правила поведения при нападении. Подручные средства самообороны. </w:t>
      </w:r>
    </w:p>
    <w:p w:rsidR="009C32DF" w:rsidRPr="00BB7812" w:rsidRDefault="009C32DF" w:rsidP="009C32DF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Места, где играть запрещено. Опасности, которые скрывает карьер. Экстрим в игре и спорте. Неразорвавшиеся боеприпасы.</w:t>
      </w:r>
    </w:p>
    <w:p w:rsidR="009C32DF" w:rsidRDefault="009C32DF" w:rsidP="009C32DF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7812">
        <w:rPr>
          <w:rFonts w:ascii="Times New Roman" w:hAnsi="Times New Roman"/>
          <w:sz w:val="24"/>
          <w:szCs w:val="24"/>
        </w:rPr>
        <w:t>Расширение кругозора. Уголовный кодекс РФ о проникновении в чужое жилище</w:t>
      </w:r>
    </w:p>
    <w:p w:rsidR="009C32DF" w:rsidRPr="00B5267E" w:rsidRDefault="009C32DF" w:rsidP="009C32D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5267E">
        <w:rPr>
          <w:rFonts w:ascii="Times New Roman" w:hAnsi="Times New Roman"/>
          <w:b/>
          <w:sz w:val="24"/>
          <w:szCs w:val="24"/>
        </w:rPr>
        <w:t>Итоговое контрольное тестирование</w:t>
      </w:r>
    </w:p>
    <w:p w:rsidR="009C32DF" w:rsidRPr="00B5267E" w:rsidRDefault="009C32DF" w:rsidP="009C32DF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5267E">
        <w:rPr>
          <w:rFonts w:ascii="Times New Roman" w:hAnsi="Times New Roman"/>
          <w:b/>
          <w:sz w:val="24"/>
          <w:szCs w:val="24"/>
        </w:rPr>
        <w:t>Итоговое повторение и обобщение</w:t>
      </w:r>
    </w:p>
    <w:p w:rsidR="009C32DF" w:rsidRDefault="009C32DF" w:rsidP="009C32DF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3A1B" w:rsidRDefault="00AA3A1B" w:rsidP="009C32DF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60DD" w:rsidRDefault="00F160DD" w:rsidP="009C32DF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C32DF" w:rsidRPr="007A728B" w:rsidRDefault="009C32DF" w:rsidP="009C3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728B">
        <w:rPr>
          <w:rFonts w:ascii="Times New Roman" w:hAnsi="Times New Roman"/>
          <w:b/>
          <w:sz w:val="28"/>
          <w:szCs w:val="28"/>
          <w:lang w:eastAsia="ru-RU"/>
        </w:rPr>
        <w:t>Виды и формы контроля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 xml:space="preserve">Основным объектом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</w:t>
      </w:r>
      <w:r w:rsidRPr="007A728B">
        <w:rPr>
          <w:rFonts w:ascii="Times New Roman" w:hAnsi="Times New Roman"/>
          <w:sz w:val="24"/>
          <w:szCs w:val="24"/>
        </w:rPr>
        <w:lastRenderedPageBreak/>
        <w:t xml:space="preserve">релевантных содержанию учебных предметов, в том числе </w:t>
      </w:r>
      <w:r w:rsidR="00F160DD">
        <w:rPr>
          <w:rFonts w:ascii="Times New Roman" w:hAnsi="Times New Roman"/>
          <w:sz w:val="24"/>
          <w:szCs w:val="24"/>
        </w:rPr>
        <w:t>метапредметных</w:t>
      </w:r>
      <w:r w:rsidRPr="007A728B">
        <w:rPr>
          <w:rFonts w:ascii="Times New Roman" w:hAnsi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Для описания достижений обучающихся установлены следующие пять уровней.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b/>
          <w:sz w:val="24"/>
          <w:szCs w:val="24"/>
        </w:rPr>
        <w:t>Базовый уровень достижений</w:t>
      </w:r>
      <w:r w:rsidRPr="007A728B">
        <w:rPr>
          <w:rFonts w:ascii="Times New Roman" w:hAnsi="Times New Roman"/>
          <w:sz w:val="24"/>
          <w:szCs w:val="24"/>
        </w:rPr>
        <w:t xml:space="preserve">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</w:t>
      </w:r>
      <w:r>
        <w:rPr>
          <w:rFonts w:ascii="Times New Roman" w:hAnsi="Times New Roman"/>
          <w:sz w:val="24"/>
          <w:szCs w:val="24"/>
        </w:rPr>
        <w:t>родолжения обучения на следующем</w:t>
      </w:r>
      <w:r w:rsidR="00F16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 w:rsidRPr="007A728B">
        <w:rPr>
          <w:rFonts w:ascii="Times New Roman" w:hAnsi="Times New Roman"/>
          <w:sz w:val="24"/>
          <w:szCs w:val="24"/>
        </w:rPr>
        <w:t xml:space="preserve">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 xml:space="preserve"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превышающие базовый: 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b/>
          <w:sz w:val="24"/>
          <w:szCs w:val="24"/>
        </w:rPr>
        <w:t xml:space="preserve"> повышенный уровень</w:t>
      </w:r>
      <w:r w:rsidRPr="007A728B">
        <w:rPr>
          <w:rFonts w:ascii="Times New Roman" w:hAnsi="Times New Roman"/>
          <w:sz w:val="24"/>
          <w:szCs w:val="24"/>
        </w:rPr>
        <w:t xml:space="preserve"> достижения планируемых результатов, оценка «хорошо» (отметка «4»);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b/>
          <w:sz w:val="24"/>
          <w:szCs w:val="24"/>
        </w:rPr>
        <w:t>• высокий уровень</w:t>
      </w:r>
      <w:r w:rsidRPr="007A728B">
        <w:rPr>
          <w:rFonts w:ascii="Times New Roman" w:hAnsi="Times New Roman"/>
          <w:sz w:val="24"/>
          <w:szCs w:val="24"/>
        </w:rPr>
        <w:t xml:space="preserve"> достижения планируемых результатов, оценка «отлично» (отметка «5»).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Для описания подготовки обучающихся, уровень достижений которых ниже базового, целесообразно выделить также два уровня: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b/>
          <w:sz w:val="24"/>
          <w:szCs w:val="24"/>
        </w:rPr>
        <w:t>• пониженный</w:t>
      </w:r>
      <w:r w:rsidRPr="007A728B">
        <w:rPr>
          <w:rFonts w:ascii="Times New Roman" w:hAnsi="Times New Roman"/>
          <w:sz w:val="24"/>
          <w:szCs w:val="24"/>
        </w:rPr>
        <w:t>, низкий уровень достижений, оценка «неудовлетворительно» (отметка «2»);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Описанный выше подход целесообразно применять в ходе различных процедур оценивания: текущего, промежуточного и итогового.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 стартовой диагностики;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 тематических и итоговых проверочных работ;</w:t>
      </w:r>
    </w:p>
    <w:p w:rsidR="009C32DF" w:rsidRPr="007A728B" w:rsidRDefault="009C32DF" w:rsidP="009C3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 творческих работ, включая учебные исследования и учебные проекты.</w:t>
      </w:r>
    </w:p>
    <w:p w:rsidR="009C32DF" w:rsidRPr="007A728B" w:rsidRDefault="009C32DF" w:rsidP="009C32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28B">
        <w:rPr>
          <w:rFonts w:ascii="Times New Roman" w:hAnsi="Times New Roman"/>
          <w:sz w:val="24"/>
          <w:szCs w:val="24"/>
          <w:lang w:eastAsia="ru-RU"/>
        </w:rPr>
        <w:t>Основными формами контроля являются: входящий, текущий и итоговый контроль, которые позволяют:</w:t>
      </w:r>
    </w:p>
    <w:p w:rsidR="009C32DF" w:rsidRPr="007A728B" w:rsidRDefault="009C32DF" w:rsidP="009C32DF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28B">
        <w:rPr>
          <w:rFonts w:ascii="Times New Roman" w:hAnsi="Times New Roman"/>
          <w:sz w:val="24"/>
          <w:szCs w:val="24"/>
          <w:lang w:eastAsia="ru-RU"/>
        </w:rPr>
        <w:t>определить фактический уровень знаний, умений и навыков обучающихся  по предмету ( согласно учебному плану);</w:t>
      </w:r>
    </w:p>
    <w:p w:rsidR="009C32DF" w:rsidRPr="007A728B" w:rsidRDefault="009C32DF" w:rsidP="009C32DF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28B">
        <w:rPr>
          <w:rFonts w:ascii="Times New Roman" w:hAnsi="Times New Roman"/>
          <w:sz w:val="24"/>
          <w:szCs w:val="24"/>
          <w:lang w:eastAsia="ru-RU"/>
        </w:rPr>
        <w:t>установить соответствие этого уровня требованиям ФГОС ООО;</w:t>
      </w:r>
    </w:p>
    <w:p w:rsidR="009C32DF" w:rsidRPr="007A728B" w:rsidRDefault="009C32DF" w:rsidP="009C32DF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728B">
        <w:rPr>
          <w:rFonts w:ascii="Times New Roman" w:hAnsi="Times New Roman"/>
          <w:sz w:val="24"/>
          <w:szCs w:val="24"/>
          <w:lang w:eastAsia="ru-RU"/>
        </w:rPr>
        <w:t>осуществить контроль за реализацией образовательной программы (учебного плана) и программ учебных предметов.</w:t>
      </w:r>
    </w:p>
    <w:p w:rsidR="009C32DF" w:rsidRPr="007A728B" w:rsidRDefault="009C32DF" w:rsidP="009C32D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32DF" w:rsidRPr="007A728B" w:rsidRDefault="009C32DF" w:rsidP="009C3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728B">
        <w:rPr>
          <w:rFonts w:ascii="Times New Roman" w:hAnsi="Times New Roman"/>
          <w:b/>
          <w:sz w:val="24"/>
          <w:szCs w:val="24"/>
        </w:rPr>
        <w:t>Основными формами и видами контроля знаний, умений и навыков являются:</w:t>
      </w:r>
    </w:p>
    <w:p w:rsidR="009C32DF" w:rsidRPr="007A728B" w:rsidRDefault="009C32DF" w:rsidP="009C32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</w:t>
      </w:r>
      <w:r w:rsidRPr="007A728B">
        <w:rPr>
          <w:rFonts w:ascii="Times New Roman" w:hAnsi="Times New Roman"/>
          <w:sz w:val="24"/>
          <w:szCs w:val="24"/>
        </w:rPr>
        <w:tab/>
        <w:t xml:space="preserve">входной контроль в начале и в конце четверти в виде тестов, проверочных и самостоятельных работ; </w:t>
      </w:r>
    </w:p>
    <w:p w:rsidR="009C32DF" w:rsidRDefault="009C32DF" w:rsidP="009C32D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</w:t>
      </w:r>
      <w:r w:rsidRPr="007A728B">
        <w:rPr>
          <w:rFonts w:ascii="Times New Roman" w:hAnsi="Times New Roman"/>
          <w:sz w:val="24"/>
          <w:szCs w:val="24"/>
        </w:rPr>
        <w:tab/>
        <w:t xml:space="preserve">текущий – в форме устного, фронтального опроса, контрольных, предупредительных, объяснительных, выборочных, графических, творческих, свободных («Проверяю себя»), тестов, проверочных работ, самостоятельных работ, комплексного анализа текстов; </w:t>
      </w:r>
    </w:p>
    <w:p w:rsidR="009C32DF" w:rsidRPr="007A728B" w:rsidRDefault="009C32DF" w:rsidP="009C32DF">
      <w:pPr>
        <w:spacing w:after="0" w:line="240" w:lineRule="auto"/>
        <w:ind w:left="-397" w:firstLine="709"/>
        <w:rPr>
          <w:rFonts w:ascii="Times New Roman" w:hAnsi="Times New Roman"/>
          <w:sz w:val="24"/>
          <w:szCs w:val="24"/>
        </w:rPr>
      </w:pPr>
      <w:r w:rsidRPr="007A728B">
        <w:rPr>
          <w:rFonts w:ascii="Times New Roman" w:hAnsi="Times New Roman"/>
          <w:sz w:val="24"/>
          <w:szCs w:val="24"/>
        </w:rPr>
        <w:t>•</w:t>
      </w:r>
      <w:r w:rsidRPr="007A728B">
        <w:rPr>
          <w:rFonts w:ascii="Times New Roman" w:hAnsi="Times New Roman"/>
          <w:sz w:val="24"/>
          <w:szCs w:val="24"/>
        </w:rPr>
        <w:tab/>
        <w:t>итоговый – итоговое контрольное тестирование, включающий комплексный анализ текста и эссе на заданную тему.</w:t>
      </w:r>
    </w:p>
    <w:p w:rsidR="003D6AFF" w:rsidRDefault="003D6AFF" w:rsidP="00AA3A1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160DD" w:rsidRDefault="00F160DD" w:rsidP="009C32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F160DD" w:rsidSect="00832C95">
          <w:pgSz w:w="11906" w:h="16838"/>
          <w:pgMar w:top="1418" w:right="1135" w:bottom="851" w:left="851" w:header="708" w:footer="708" w:gutter="0"/>
          <w:cols w:space="708"/>
          <w:docGrid w:linePitch="360"/>
        </w:sectPr>
      </w:pPr>
    </w:p>
    <w:p w:rsidR="000251D4" w:rsidRPr="00782EBD" w:rsidRDefault="000251D4" w:rsidP="00F16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EBD">
        <w:rPr>
          <w:rFonts w:ascii="Times New Roman" w:hAnsi="Times New Roman"/>
          <w:b/>
          <w:sz w:val="24"/>
          <w:szCs w:val="24"/>
          <w:u w:val="single"/>
        </w:rPr>
        <w:lastRenderedPageBreak/>
        <w:t>Учебно-методическое обеспечение образовательной деятельности</w:t>
      </w:r>
    </w:p>
    <w:p w:rsidR="000251D4" w:rsidRDefault="000251D4" w:rsidP="000251D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51D4" w:rsidRDefault="000251D4" w:rsidP="000251D4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2EBD">
        <w:rPr>
          <w:rFonts w:ascii="Times New Roman" w:hAnsi="Times New Roman"/>
          <w:sz w:val="24"/>
          <w:szCs w:val="24"/>
        </w:rPr>
        <w:t xml:space="preserve"> Основы безопасности жизнедеятельности: 7-9 классы: </w:t>
      </w:r>
      <w:r>
        <w:rPr>
          <w:rFonts w:ascii="Times New Roman" w:hAnsi="Times New Roman"/>
          <w:sz w:val="24"/>
          <w:szCs w:val="24"/>
        </w:rPr>
        <w:t xml:space="preserve">учебник для учащихся общеобразовательных организаций </w:t>
      </w:r>
      <w:r w:rsidRPr="00782EBD">
        <w:rPr>
          <w:rFonts w:ascii="Times New Roman" w:hAnsi="Times New Roman"/>
          <w:sz w:val="24"/>
          <w:szCs w:val="24"/>
        </w:rPr>
        <w:t xml:space="preserve">{Н.Ф. Виноградовой, Д.В. Смирнова, </w:t>
      </w:r>
      <w:r>
        <w:rPr>
          <w:rFonts w:ascii="Times New Roman" w:hAnsi="Times New Roman"/>
          <w:sz w:val="24"/>
          <w:szCs w:val="24"/>
        </w:rPr>
        <w:t>Л.В. Сидоренко и др.</w:t>
      </w:r>
      <w:r w:rsidRPr="00782EBD">
        <w:rPr>
          <w:rFonts w:ascii="Times New Roman" w:hAnsi="Times New Roman"/>
          <w:sz w:val="24"/>
          <w:szCs w:val="24"/>
        </w:rPr>
        <w:t>}</w:t>
      </w:r>
      <w:r>
        <w:rPr>
          <w:rFonts w:ascii="Times New Roman" w:hAnsi="Times New Roman"/>
          <w:sz w:val="24"/>
          <w:szCs w:val="24"/>
        </w:rPr>
        <w:t xml:space="preserve"> М.: Вента-Граф, 2014 – 272 </w:t>
      </w:r>
      <w:r w:rsidRPr="00782EBD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>: ил.</w:t>
      </w:r>
    </w:p>
    <w:p w:rsidR="000251D4" w:rsidRPr="00782EBD" w:rsidRDefault="000251D4" w:rsidP="000251D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EB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Учебная литература</w:t>
      </w:r>
    </w:p>
    <w:p w:rsidR="000251D4" w:rsidRPr="00782EBD" w:rsidRDefault="000251D4" w:rsidP="000251D4">
      <w:p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EB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•</w:t>
      </w:r>
      <w:r w:rsidRPr="00782EB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Пособие для учителя «Обучение правилам дорожного</w:t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br/>
        <w:t>движения. 5—9 классы»</w:t>
      </w:r>
    </w:p>
    <w:p w:rsidR="000251D4" w:rsidRDefault="000251D4" w:rsidP="000251D4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Пособие для учителя «Основы безопасности жизнедея</w:t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тельности. Методические рекомендации. 5—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классы»</w:t>
      </w:r>
    </w:p>
    <w:p w:rsidR="000251D4" w:rsidRPr="00782EBD" w:rsidRDefault="000251D4" w:rsidP="000251D4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безопасности жизнедеятельности: 7-9 классы: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методическое пособие / Н.Ф. Виноградова</w:t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, Д.В.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Смирнов.,</w:t>
      </w: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М.: Вента-Граф, 2014 – 272  с.: ил.</w:t>
      </w:r>
    </w:p>
    <w:p w:rsidR="00F160DD" w:rsidRPr="00F160DD" w:rsidRDefault="000251D4" w:rsidP="00F160DD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2EBD">
        <w:rPr>
          <w:rFonts w:ascii="Times New Roman" w:eastAsia="Times New Roman" w:hAnsi="Times New Roman"/>
          <w:sz w:val="24"/>
          <w:szCs w:val="24"/>
          <w:lang w:eastAsia="ru-RU"/>
        </w:rPr>
        <w:t>Пособие для учителя «Основы безопасности жизнедеятельности. Поурочные разработки. 5—9 классы»</w:t>
      </w:r>
    </w:p>
    <w:p w:rsidR="000251D4" w:rsidRPr="00832C95" w:rsidRDefault="00F160DD" w:rsidP="00832C95">
      <w:pPr>
        <w:widowControl w:val="0"/>
        <w:numPr>
          <w:ilvl w:val="0"/>
          <w:numId w:val="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50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51D4" w:rsidRPr="00F6505A">
        <w:rPr>
          <w:rFonts w:ascii="Times New Roman" w:hAnsi="Times New Roman"/>
          <w:b/>
          <w:sz w:val="24"/>
          <w:szCs w:val="24"/>
          <w:u w:val="single"/>
        </w:rPr>
        <w:t>Материально-технического обеспечения образовательной деятельности</w:t>
      </w:r>
    </w:p>
    <w:p w:rsidR="00832C95" w:rsidRPr="00832C95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2C95">
        <w:rPr>
          <w:rFonts w:ascii="Times New Roman" w:hAnsi="Times New Roman"/>
          <w:sz w:val="24"/>
          <w:szCs w:val="24"/>
        </w:rPr>
        <w:t>Персональный компьютер.</w:t>
      </w:r>
    </w:p>
    <w:p w:rsidR="00832C95" w:rsidRPr="00F6505A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505A">
        <w:rPr>
          <w:rFonts w:ascii="Times New Roman" w:hAnsi="Times New Roman"/>
          <w:sz w:val="24"/>
          <w:szCs w:val="24"/>
        </w:rPr>
        <w:t>2.</w:t>
      </w:r>
      <w:r w:rsidRPr="00F6505A">
        <w:rPr>
          <w:rFonts w:ascii="Times New Roman" w:hAnsi="Times New Roman"/>
          <w:sz w:val="24"/>
          <w:szCs w:val="24"/>
        </w:rPr>
        <w:tab/>
        <w:t>Аудиоколонки  колонки.</w:t>
      </w:r>
    </w:p>
    <w:p w:rsidR="00832C95" w:rsidRPr="00F6505A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505A">
        <w:rPr>
          <w:rFonts w:ascii="Times New Roman" w:hAnsi="Times New Roman"/>
          <w:sz w:val="24"/>
          <w:szCs w:val="24"/>
        </w:rPr>
        <w:t>3.</w:t>
      </w:r>
      <w:r w:rsidRPr="00F6505A">
        <w:rPr>
          <w:rFonts w:ascii="Times New Roman" w:hAnsi="Times New Roman"/>
          <w:sz w:val="24"/>
          <w:szCs w:val="24"/>
        </w:rPr>
        <w:tab/>
        <w:t xml:space="preserve">Видеопроектор.  </w:t>
      </w:r>
    </w:p>
    <w:p w:rsidR="00832C95" w:rsidRPr="00F6505A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505A">
        <w:rPr>
          <w:rFonts w:ascii="Times New Roman" w:hAnsi="Times New Roman"/>
          <w:sz w:val="24"/>
          <w:szCs w:val="24"/>
        </w:rPr>
        <w:t>4.</w:t>
      </w:r>
      <w:r w:rsidRPr="00F6505A">
        <w:rPr>
          <w:rFonts w:ascii="Times New Roman" w:hAnsi="Times New Roman"/>
          <w:sz w:val="24"/>
          <w:szCs w:val="24"/>
        </w:rPr>
        <w:tab/>
        <w:t>Принтер.</w:t>
      </w:r>
    </w:p>
    <w:p w:rsidR="00832C95" w:rsidRPr="00F6505A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505A">
        <w:rPr>
          <w:rFonts w:ascii="Times New Roman" w:hAnsi="Times New Roman"/>
          <w:sz w:val="24"/>
          <w:szCs w:val="24"/>
        </w:rPr>
        <w:t>5.</w:t>
      </w:r>
      <w:r w:rsidRPr="00F6505A">
        <w:rPr>
          <w:rFonts w:ascii="Times New Roman" w:hAnsi="Times New Roman"/>
          <w:sz w:val="24"/>
          <w:szCs w:val="24"/>
        </w:rPr>
        <w:tab/>
        <w:t>Экран.</w:t>
      </w:r>
    </w:p>
    <w:p w:rsidR="00832C95" w:rsidRPr="00F6505A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505A">
        <w:rPr>
          <w:rFonts w:ascii="Times New Roman" w:hAnsi="Times New Roman"/>
          <w:sz w:val="24"/>
          <w:szCs w:val="24"/>
        </w:rPr>
        <w:t>6.</w:t>
      </w:r>
      <w:r w:rsidRPr="00F6505A">
        <w:rPr>
          <w:rFonts w:ascii="Times New Roman" w:hAnsi="Times New Roman"/>
          <w:sz w:val="24"/>
          <w:szCs w:val="24"/>
        </w:rPr>
        <w:tab/>
        <w:t>Электронные приложения к учебникам.</w:t>
      </w:r>
    </w:p>
    <w:p w:rsidR="00832C95" w:rsidRDefault="00832C95" w:rsidP="00832C95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6505A">
        <w:rPr>
          <w:rFonts w:ascii="Times New Roman" w:hAnsi="Times New Roman"/>
          <w:sz w:val="24"/>
          <w:szCs w:val="24"/>
        </w:rPr>
        <w:t>7.</w:t>
      </w:r>
      <w:r w:rsidRPr="00F6505A">
        <w:rPr>
          <w:rFonts w:ascii="Times New Roman" w:hAnsi="Times New Roman"/>
          <w:sz w:val="24"/>
          <w:szCs w:val="24"/>
        </w:rPr>
        <w:tab/>
        <w:t>Электронные и настенные исторические карты.</w:t>
      </w:r>
    </w:p>
    <w:p w:rsidR="00832C95" w:rsidRPr="00832C95" w:rsidRDefault="00832C95" w:rsidP="00832C95">
      <w:pPr>
        <w:pStyle w:val="a3"/>
        <w:numPr>
          <w:ilvl w:val="0"/>
          <w:numId w:val="13"/>
        </w:numPr>
        <w:spacing w:line="480" w:lineRule="auto"/>
        <w:rPr>
          <w:rFonts w:ascii="Times New Roman" w:hAnsi="Times New Roman"/>
        </w:rPr>
      </w:pPr>
      <w:r w:rsidRPr="00832C9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32C95" w:rsidRPr="00AB414B" w:rsidRDefault="00832C95" w:rsidP="00AB414B">
      <w:pPr>
        <w:pStyle w:val="a3"/>
        <w:tabs>
          <w:tab w:val="left" w:pos="4978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B414B">
        <w:rPr>
          <w:rFonts w:ascii="Times New Roman" w:hAnsi="Times New Roman"/>
          <w:color w:val="000000"/>
          <w:sz w:val="28"/>
        </w:rPr>
        <w:t>www. prosv.ru</w:t>
      </w:r>
      <w:r w:rsidRPr="00AB414B">
        <w:rPr>
          <w:rFonts w:ascii="Times New Roman" w:hAnsi="Times New Roman"/>
          <w:sz w:val="28"/>
        </w:rPr>
        <w:br/>
      </w:r>
      <w:r w:rsidRPr="00AB414B">
        <w:rPr>
          <w:rFonts w:ascii="Times New Roman" w:hAnsi="Times New Roman"/>
          <w:color w:val="000000"/>
          <w:sz w:val="28"/>
        </w:rPr>
        <w:t xml:space="preserve"> edsoo.ru</w:t>
      </w:r>
      <w:r w:rsidRPr="00AB414B">
        <w:rPr>
          <w:rFonts w:ascii="Times New Roman" w:hAnsi="Times New Roman"/>
          <w:sz w:val="28"/>
        </w:rPr>
        <w:br/>
      </w:r>
      <w:r w:rsidRPr="00AB414B">
        <w:rPr>
          <w:rFonts w:ascii="Times New Roman" w:hAnsi="Times New Roman"/>
          <w:color w:val="000000"/>
          <w:sz w:val="28"/>
        </w:rPr>
        <w:t xml:space="preserve"> resh.edu.ru</w:t>
      </w:r>
      <w:r w:rsidRPr="00AB414B">
        <w:rPr>
          <w:rFonts w:ascii="Times New Roman" w:hAnsi="Times New Roman"/>
          <w:sz w:val="28"/>
        </w:rPr>
        <w:br/>
      </w:r>
      <w:r w:rsidRPr="00AB414B">
        <w:rPr>
          <w:rFonts w:ascii="Times New Roman" w:hAnsi="Times New Roman"/>
          <w:color w:val="000000"/>
          <w:sz w:val="28"/>
        </w:rPr>
        <w:t xml:space="preserve"> uchi.ru</w:t>
      </w:r>
      <w:r w:rsidRPr="00AB414B">
        <w:rPr>
          <w:rFonts w:ascii="Times New Roman" w:hAnsi="Times New Roman"/>
          <w:sz w:val="28"/>
        </w:rPr>
        <w:br/>
      </w:r>
      <w:r w:rsidRPr="00AB414B">
        <w:rPr>
          <w:rFonts w:ascii="Times New Roman" w:hAnsi="Times New Roman"/>
          <w:color w:val="000000"/>
          <w:sz w:val="28"/>
        </w:rPr>
        <w:t xml:space="preserve"> infourok.ru </w:t>
      </w:r>
      <w:r w:rsidRPr="00AB414B">
        <w:rPr>
          <w:rFonts w:ascii="Times New Roman" w:hAnsi="Times New Roman"/>
          <w:sz w:val="28"/>
        </w:rPr>
        <w:br/>
      </w:r>
      <w:r w:rsidRPr="00AB414B">
        <w:rPr>
          <w:rFonts w:ascii="Times New Roman" w:hAnsi="Times New Roman"/>
          <w:color w:val="000000"/>
          <w:sz w:val="28"/>
        </w:rPr>
        <w:t xml:space="preserve"> videouroki.net</w:t>
      </w:r>
    </w:p>
    <w:p w:rsidR="00832C95" w:rsidRDefault="00832C95" w:rsidP="00832C95">
      <w:pPr>
        <w:tabs>
          <w:tab w:val="left" w:pos="497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D6AFF" w:rsidRPr="00832C95" w:rsidRDefault="00754D75" w:rsidP="00832C95">
      <w:pPr>
        <w:tabs>
          <w:tab w:val="left" w:pos="497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32C95">
        <w:rPr>
          <w:rFonts w:ascii="Times New Roman" w:hAnsi="Times New Roman"/>
          <w:sz w:val="24"/>
          <w:szCs w:val="24"/>
        </w:rPr>
        <w:tab/>
      </w:r>
    </w:p>
    <w:p w:rsidR="00754D75" w:rsidRDefault="00754D75" w:rsidP="00754D75">
      <w:pPr>
        <w:pStyle w:val="a3"/>
        <w:tabs>
          <w:tab w:val="left" w:pos="4978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160DD" w:rsidRDefault="00F160DD" w:rsidP="00754D75">
      <w:pPr>
        <w:pStyle w:val="a3"/>
        <w:tabs>
          <w:tab w:val="left" w:pos="4978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  <w:sectPr w:rsidR="00F160DD" w:rsidSect="00832C95">
          <w:pgSz w:w="11906" w:h="16838"/>
          <w:pgMar w:top="1843" w:right="1135" w:bottom="1103" w:left="851" w:header="708" w:footer="708" w:gutter="0"/>
          <w:cols w:space="708"/>
          <w:docGrid w:linePitch="360"/>
        </w:sectPr>
      </w:pPr>
    </w:p>
    <w:p w:rsidR="005656D7" w:rsidRDefault="005656D7" w:rsidP="005656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</w:p>
    <w:p w:rsidR="009C32DF" w:rsidRPr="000251D4" w:rsidRDefault="009C32DF" w:rsidP="00565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0251D4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КАЛЕНДАРНО-ТЕМАТИЧЕСКОЕ ПЛАНИРОВАНИЕ КУРСА (ОБЖ) в 7 </w:t>
      </w:r>
      <w:r w:rsidR="00DB2F44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0251D4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классе. ФГОС</w:t>
      </w:r>
    </w:p>
    <w:p w:rsidR="009C32DF" w:rsidRPr="000251D4" w:rsidRDefault="009C32DF" w:rsidP="00025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tbl>
      <w:tblPr>
        <w:tblW w:w="15306" w:type="dxa"/>
        <w:tblInd w:w="-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992"/>
        <w:gridCol w:w="1984"/>
        <w:gridCol w:w="4962"/>
        <w:gridCol w:w="1132"/>
        <w:gridCol w:w="1132"/>
      </w:tblGrid>
      <w:tr w:rsidR="003370D2" w:rsidRPr="000251D4" w:rsidTr="003370D2">
        <w:trPr>
          <w:trHeight w:val="324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96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Домашнее задание:</w:t>
            </w:r>
          </w:p>
        </w:tc>
        <w:tc>
          <w:tcPr>
            <w:tcW w:w="226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370D2" w:rsidRPr="000251D4" w:rsidTr="003370D2">
        <w:trPr>
          <w:trHeight w:val="124"/>
        </w:trPr>
        <w:tc>
          <w:tcPr>
            <w:tcW w:w="85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370D2" w:rsidRPr="000251D4" w:rsidTr="003370D2">
        <w:trPr>
          <w:trHeight w:val="21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Введение.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стр.4-8,сообщение «Спартанское воспитание для современного призывника «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№2.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Цели предмета «Основы безопасности жизнедеятельности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стр.9-10,выучить схему «ОБЖ», плакат «Спасем планету Земля!»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Что такое здоровый образ жизни. Слагаемые здоровья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стр.12, Сообщение «Особенности образа жизни сельского и городского жителя»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Зависит ли здоровье от образа жизни?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стр.13-14.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Повторение и обобщение материала по темам «ЗОЖ.» Стартовый контроль знаний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2897">
              <w:rPr>
                <w:rFonts w:ascii="Times New Roman" w:hAnsi="Times New Roman"/>
                <w:lang w:eastAsia="zh-CN"/>
              </w:rPr>
              <w:t>Тест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терминологию.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6 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Что такое физическое здоровье. Значение физической культуры для здоровья человека 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стр.15-18, сообщение о людях, которых отличало творческое долголетие.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Закаливание как способ тренировки организма. Правила личной гигиены.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стр.19-22,сообщение «Русская баня –плюсы и минусы», памятка «Виды и правила закаливания»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Правила рационального питания.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стр.23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№9.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жирах, белках и углеводах.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стр.24-29. Сообщение «Витамины- это жизнь!» . Составить рацион питания для 7- 9 классника.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Проблемы экологии питания.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стр.30-35. Презентация этикетки продукта с опасными пищевыми добавками.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11.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Поговорим о диете.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стр.36-39.</w:t>
            </w: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Проанализировать соотношение своего веса и роста по табл.на стр.38. Подсчитать килокалорий одного чизбургера.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№12.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Повторение и обобщение по теме </w:t>
            </w:r>
            <w:r w:rsidR="005656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«Физическое здо</w:t>
            </w: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ровье и правильное питание»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терминологию.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13.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психического здо</w:t>
            </w:r>
            <w:r w:rsidR="003370D2"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ровья и нездоровья.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стр.40-44.Практическая работа на стр.43.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Человек и мир звуков: влияние городской экологии на здоровье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Контрольная диагностика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стр.45-49. Составить памятку «Правила общения с компьютером»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Что определяет социальное здоровье человека.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 50-52.</w:t>
            </w: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Подготовить сообщение : «Черты коллективной деятельности и коллектива». Подготовить проект « Одиночество –путь к социальному нездоровью человека».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16.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Учение-социально важная деятельность.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стр.52-58.Подготовить проект « Наши предложения : как улучшить психическое здоровье человека», «Медиасреда , не навреди!»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17.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Что такое репродуктивное здоровье?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стр.58-61. Сообщение на тему « Особенности развития девочек и мальчиков»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18.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Риски старшего подросткового возраста.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стр.61-62.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19.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Повторение и обобщение по </w:t>
            </w:r>
          </w:p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темам « Виды здоровья человека».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терминологии.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20.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Причины и последствия пожаров.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стр.64-66.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пожаротушения.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стр.69-73.Составить памятку «Работа с огнетушителем»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Правила пользования пиротехникой.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стр.74.Составить перечень возможных причин, которые могут привести к пожару в Вашем доме.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23.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эвакуации из горящего здания. Помощь при ожогах.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Составить схему и план действий «Эвакуация из горящего здания»</w:t>
            </w: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Презентация «Первая помощь при ожогах.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rPr>
          <w:trHeight w:val="1717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№ 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Если произошло отравление газом. Первая медпомощь.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стр.75-76.</w:t>
            </w: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Составить памятку « Действия при появлении запаха газа в квартире».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rPr>
          <w:trHeight w:val="1488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25.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Бытовая химия: безопасность использования. Первая медпомощь.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 77-79. Составить памятку «Первая помощь при отравлении ядохимикатами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26.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Залив жилища.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стр.80. Нарисовать план Вашей квартиры с обозначением мест возможных протечек воды.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27.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Опасное электричество.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стр.81-82. Составить памятки « Первая помощь при электротравмах», « Методика проведения искусственного дыхания».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28.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Повторение и обобщение по темам « Чрезвычайные </w:t>
            </w:r>
          </w:p>
          <w:p w:rsidR="003370D2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ситуации в быту».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терминологии.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29.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Как выбрать место для отдыха.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стр.83-85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30.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Как вести себя на улице, лифте и на лестнице. Самооборона.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стр.86-92. Составить перечень ответов «Разговор с незнакомым человеком» (сценки «Дай закурить!», «Поделись-ка!», «Потанцуем!», «Который час?», «Дай на пиво!» и др.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31.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Опасные игры. Что скрывает карьер. Неразорвавшиеся снаряды.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Default="003370D2">
            <w:r w:rsidRPr="008370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стр.93-94. Составить групповые проекты : «Опасные игры», «Растения и грибы таят опасности», «Безопасное поведение на природе».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32.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Экстрим в игре и спорте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Default="003370D2">
            <w:r w:rsidRPr="008370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Учебник стр. 94-96. Составить памятку для начинающего спортсмена любого экстремального вида спорта.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33.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Первая помощь при переломах.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Практическое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занятие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Учебник стр.97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70D2" w:rsidRPr="000251D4" w:rsidTr="003370D2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34.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AB414B" w:rsidP="00AB41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3370D2"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онтрольная работа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2023-2024 учебный год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5656D7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Контрольная диагностика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51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Повторить терминологии.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370D2" w:rsidRPr="000251D4" w:rsidRDefault="003370D2" w:rsidP="000251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56D7" w:rsidRDefault="005656D7" w:rsidP="003D6A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E0BAB" w:rsidRDefault="00EE0BAB" w:rsidP="003D6A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656D7" w:rsidRDefault="005656D7" w:rsidP="003D6A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70D2" w:rsidRPr="000251D4" w:rsidRDefault="003370D2" w:rsidP="003D6A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3370D2" w:rsidRPr="000251D4" w:rsidSect="00832C95">
      <w:pgSz w:w="16838" w:h="11906" w:orient="landscape"/>
      <w:pgMar w:top="568" w:right="1103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81" w:rsidRDefault="000C6781" w:rsidP="005C6186">
      <w:pPr>
        <w:spacing w:after="0" w:line="240" w:lineRule="auto"/>
      </w:pPr>
      <w:r>
        <w:separator/>
      </w:r>
    </w:p>
  </w:endnote>
  <w:endnote w:type="continuationSeparator" w:id="0">
    <w:p w:rsidR="000C6781" w:rsidRDefault="000C6781" w:rsidP="005C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panose1 w:val="00000000000000000000"/>
    <w:charset w:val="00"/>
    <w:family w:val="modern"/>
    <w:notTrueType/>
    <w:pitch w:val="variable"/>
    <w:sig w:usb0="800002EF" w:usb1="1000204A" w:usb2="00000000" w:usb3="00000000" w:csb0="00000097" w:csb1="00000000"/>
  </w:font>
  <w:font w:name="Petersburg">
    <w:panose1 w:val="00000000000000000000"/>
    <w:charset w:val="00"/>
    <w:family w:val="modern"/>
    <w:notTrueType/>
    <w:pitch w:val="variable"/>
    <w:sig w:usb0="800002FF" w:usb1="5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81" w:rsidRDefault="000C6781" w:rsidP="005C6186">
      <w:pPr>
        <w:spacing w:after="0" w:line="240" w:lineRule="auto"/>
      </w:pPr>
      <w:r>
        <w:separator/>
      </w:r>
    </w:p>
  </w:footnote>
  <w:footnote w:type="continuationSeparator" w:id="0">
    <w:p w:rsidR="000C6781" w:rsidRDefault="000C6781" w:rsidP="005C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16CF478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230A7226"/>
    <w:multiLevelType w:val="hybridMultilevel"/>
    <w:tmpl w:val="D0F62A56"/>
    <w:lvl w:ilvl="0" w:tplc="295AAB6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14B74"/>
    <w:multiLevelType w:val="hybridMultilevel"/>
    <w:tmpl w:val="F0CE96DA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597F"/>
    <w:multiLevelType w:val="hybridMultilevel"/>
    <w:tmpl w:val="6A7CA92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3818E2"/>
    <w:multiLevelType w:val="hybridMultilevel"/>
    <w:tmpl w:val="795ADFB2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E3406"/>
    <w:multiLevelType w:val="hybridMultilevel"/>
    <w:tmpl w:val="2B20CA12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7" w15:restartNumberingAfterBreak="0">
    <w:nsid w:val="58B73315"/>
    <w:multiLevelType w:val="hybridMultilevel"/>
    <w:tmpl w:val="EAF8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E3894"/>
    <w:multiLevelType w:val="hybridMultilevel"/>
    <w:tmpl w:val="696CE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354AA"/>
    <w:multiLevelType w:val="hybridMultilevel"/>
    <w:tmpl w:val="70E68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626FE8"/>
    <w:multiLevelType w:val="hybridMultilevel"/>
    <w:tmpl w:val="71729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6"/>
  </w:num>
  <w:num w:numId="13">
    <w:abstractNumId w:val="1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186"/>
    <w:rsid w:val="000251D4"/>
    <w:rsid w:val="000C6781"/>
    <w:rsid w:val="000D108D"/>
    <w:rsid w:val="00151FE0"/>
    <w:rsid w:val="0017174A"/>
    <w:rsid w:val="001A3EE1"/>
    <w:rsid w:val="00224332"/>
    <w:rsid w:val="002536A5"/>
    <w:rsid w:val="00282A85"/>
    <w:rsid w:val="002B408E"/>
    <w:rsid w:val="003370D2"/>
    <w:rsid w:val="0036714B"/>
    <w:rsid w:val="003D6AFF"/>
    <w:rsid w:val="004020C9"/>
    <w:rsid w:val="004422BB"/>
    <w:rsid w:val="005656D7"/>
    <w:rsid w:val="005C6186"/>
    <w:rsid w:val="00605A2F"/>
    <w:rsid w:val="00754D75"/>
    <w:rsid w:val="007656A6"/>
    <w:rsid w:val="007B3852"/>
    <w:rsid w:val="007C4D6A"/>
    <w:rsid w:val="00814E12"/>
    <w:rsid w:val="00823F81"/>
    <w:rsid w:val="00832C95"/>
    <w:rsid w:val="0092597E"/>
    <w:rsid w:val="0097373F"/>
    <w:rsid w:val="009C32DF"/>
    <w:rsid w:val="00A17428"/>
    <w:rsid w:val="00AA3A1B"/>
    <w:rsid w:val="00AB414B"/>
    <w:rsid w:val="00B10BAC"/>
    <w:rsid w:val="00B75FCE"/>
    <w:rsid w:val="00C004EA"/>
    <w:rsid w:val="00C17036"/>
    <w:rsid w:val="00CF3347"/>
    <w:rsid w:val="00D22B7D"/>
    <w:rsid w:val="00D87DB2"/>
    <w:rsid w:val="00DB2F44"/>
    <w:rsid w:val="00DF62BE"/>
    <w:rsid w:val="00E1778E"/>
    <w:rsid w:val="00E42259"/>
    <w:rsid w:val="00EA0EEC"/>
    <w:rsid w:val="00ED3E4F"/>
    <w:rsid w:val="00EE0BAB"/>
    <w:rsid w:val="00EF70DE"/>
    <w:rsid w:val="00F160DD"/>
    <w:rsid w:val="00F52F00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7C6CF-2925-4585-8DA9-9183DC93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86"/>
    <w:pPr>
      <w:ind w:left="720"/>
      <w:contextualSpacing/>
    </w:pPr>
  </w:style>
  <w:style w:type="paragraph" w:styleId="a4">
    <w:name w:val="Normal (Web)"/>
    <w:basedOn w:val="a"/>
    <w:uiPriority w:val="99"/>
    <w:rsid w:val="005C6186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6"/>
    <w:semiHidden/>
    <w:locked/>
    <w:rsid w:val="005C6186"/>
    <w:rPr>
      <w:sz w:val="24"/>
      <w:szCs w:val="24"/>
    </w:rPr>
  </w:style>
  <w:style w:type="paragraph" w:styleId="a6">
    <w:name w:val="footnote text"/>
    <w:aliases w:val="Знак6,F1"/>
    <w:basedOn w:val="a"/>
    <w:link w:val="a5"/>
    <w:semiHidden/>
    <w:unhideWhenUsed/>
    <w:rsid w:val="005C6186"/>
    <w:pPr>
      <w:widowControl w:val="0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Текст сноски Знак1"/>
    <w:basedOn w:val="a0"/>
    <w:uiPriority w:val="99"/>
    <w:semiHidden/>
    <w:rsid w:val="005C6186"/>
    <w:rPr>
      <w:rFonts w:ascii="Calibri" w:eastAsia="Calibri" w:hAnsi="Calibri" w:cs="Times New Roman"/>
      <w:sz w:val="20"/>
      <w:szCs w:val="20"/>
    </w:rPr>
  </w:style>
  <w:style w:type="character" w:customStyle="1" w:styleId="a7">
    <w:name w:val="А_основной Знак"/>
    <w:basedOn w:val="a0"/>
    <w:link w:val="a8"/>
    <w:locked/>
    <w:rsid w:val="005C6186"/>
    <w:rPr>
      <w:rFonts w:ascii="Calibri" w:eastAsia="Calibri" w:hAnsi="Calibri"/>
      <w:sz w:val="28"/>
      <w:szCs w:val="28"/>
    </w:rPr>
  </w:style>
  <w:style w:type="paragraph" w:customStyle="1" w:styleId="a8">
    <w:name w:val="А_основной"/>
    <w:basedOn w:val="a"/>
    <w:link w:val="a7"/>
    <w:qFormat/>
    <w:rsid w:val="005C6186"/>
    <w:pPr>
      <w:spacing w:after="0" w:line="360" w:lineRule="auto"/>
      <w:ind w:firstLine="454"/>
      <w:jc w:val="both"/>
    </w:pPr>
    <w:rPr>
      <w:rFonts w:cstheme="minorBidi"/>
      <w:sz w:val="28"/>
      <w:szCs w:val="28"/>
    </w:rPr>
  </w:style>
  <w:style w:type="table" w:styleId="a9">
    <w:name w:val="Table Grid"/>
    <w:basedOn w:val="a1"/>
    <w:rsid w:val="005C6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semiHidden/>
    <w:unhideWhenUsed/>
    <w:rsid w:val="005C6186"/>
  </w:style>
  <w:style w:type="character" w:customStyle="1" w:styleId="Textosnbold">
    <w:name w:val="Text_osn_bold"/>
    <w:uiPriority w:val="99"/>
    <w:rsid w:val="00A17428"/>
    <w:rPr>
      <w:rFonts w:ascii="Journal" w:hAnsi="Journal" w:cs="Journal"/>
      <w:b/>
      <w:bCs/>
      <w:color w:val="000000"/>
      <w:sz w:val="21"/>
      <w:szCs w:val="21"/>
      <w:lang w:val="ru-RU"/>
    </w:rPr>
  </w:style>
  <w:style w:type="paragraph" w:styleId="ab">
    <w:name w:val="No Spacing"/>
    <w:link w:val="ac"/>
    <w:uiPriority w:val="1"/>
    <w:qFormat/>
    <w:rsid w:val="00A17428"/>
    <w:pPr>
      <w:spacing w:after="0" w:line="240" w:lineRule="auto"/>
    </w:pPr>
  </w:style>
  <w:style w:type="character" w:customStyle="1" w:styleId="Rasshireniekrugozora">
    <w:name w:val="Rasshirenie_krugozora"/>
    <w:uiPriority w:val="99"/>
    <w:rsid w:val="00A17428"/>
    <w:rPr>
      <w:u w:val="thick"/>
    </w:rPr>
  </w:style>
  <w:style w:type="character" w:customStyle="1" w:styleId="Kursiv-tabl">
    <w:name w:val="Kursiv-tabl"/>
    <w:uiPriority w:val="99"/>
    <w:rsid w:val="00A17428"/>
    <w:rPr>
      <w:i/>
      <w:iCs/>
      <w:color w:val="000000"/>
      <w:w w:val="115"/>
      <w:sz w:val="21"/>
      <w:szCs w:val="21"/>
      <w:lang w:val="ru-RU"/>
    </w:rPr>
  </w:style>
  <w:style w:type="character" w:customStyle="1" w:styleId="Kursiv">
    <w:name w:val="Kursiv"/>
    <w:uiPriority w:val="99"/>
    <w:rsid w:val="00A17428"/>
    <w:rPr>
      <w:rFonts w:ascii="Petersburg" w:hAnsi="Petersburg" w:cs="Petersburg"/>
      <w:i/>
      <w:iCs/>
      <w:color w:val="000000"/>
      <w:w w:val="115"/>
      <w:sz w:val="21"/>
      <w:szCs w:val="21"/>
      <w:lang w:val="ru-RU"/>
    </w:rPr>
  </w:style>
  <w:style w:type="table" w:customStyle="1" w:styleId="10">
    <w:name w:val="Сетка таблицы1"/>
    <w:basedOn w:val="a1"/>
    <w:next w:val="a9"/>
    <w:rsid w:val="00A17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semiHidden/>
    <w:unhideWhenUsed/>
    <w:rsid w:val="003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D6AF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3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D6AFF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54D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754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2536A5"/>
  </w:style>
  <w:style w:type="paragraph" w:styleId="af1">
    <w:name w:val="Balloon Text"/>
    <w:basedOn w:val="a"/>
    <w:link w:val="af2"/>
    <w:uiPriority w:val="99"/>
    <w:semiHidden/>
    <w:unhideWhenUsed/>
    <w:rsid w:val="00EA0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0E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Evgeniya</cp:lastModifiedBy>
  <cp:revision>22</cp:revision>
  <cp:lastPrinted>2023-09-25T11:12:00Z</cp:lastPrinted>
  <dcterms:created xsi:type="dcterms:W3CDTF">2019-08-29T09:59:00Z</dcterms:created>
  <dcterms:modified xsi:type="dcterms:W3CDTF">2023-09-25T13:37:00Z</dcterms:modified>
</cp:coreProperties>
</file>