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68" w:rsidRDefault="00874168" w:rsidP="00A33A4C">
      <w:pPr>
        <w:spacing w:after="20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74168" w:rsidRDefault="00874168" w:rsidP="00A33A4C">
      <w:pPr>
        <w:spacing w:after="20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874168">
        <w:rPr>
          <w:rFonts w:ascii="Times New Roman" w:eastAsia="Calibri" w:hAnsi="Times New Roman"/>
          <w:color w:val="auto"/>
          <w:sz w:val="28"/>
          <w:szCs w:val="28"/>
        </w:rPr>
        <w:drawing>
          <wp:inline distT="0" distB="0" distL="0" distR="0">
            <wp:extent cx="5940425" cy="2878506"/>
            <wp:effectExtent l="19050" t="0" r="3175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A4C" w:rsidRPr="006B7727" w:rsidRDefault="00A33A4C" w:rsidP="00A33A4C">
      <w:pPr>
        <w:tabs>
          <w:tab w:val="left" w:pos="-142"/>
          <w:tab w:val="left" w:pos="0"/>
        </w:tabs>
        <w:spacing w:after="200"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t>РАБОЧАЯ ПРОГРАММА</w:t>
      </w:r>
    </w:p>
    <w:p w:rsidR="00A33A4C" w:rsidRPr="006B7727" w:rsidRDefault="00A33A4C" w:rsidP="00A33A4C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 наставничеству </w:t>
      </w:r>
    </w:p>
    <w:p w:rsidR="00A33A4C" w:rsidRPr="006B7727" w:rsidRDefault="00A33A4C" w:rsidP="00A33A4C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по истории и обществознанию</w:t>
      </w: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Уровень среднего общего образования: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7</w:t>
      </w: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класс</w:t>
      </w:r>
    </w:p>
    <w:p w:rsidR="00A33A4C" w:rsidRPr="006B7727" w:rsidRDefault="00A33A4C" w:rsidP="00A33A4C">
      <w:pPr>
        <w:tabs>
          <w:tab w:val="left" w:pos="8080"/>
        </w:tabs>
        <w:spacing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Учитель:   Марченко Н.В.</w:t>
      </w:r>
    </w:p>
    <w:p w:rsidR="00874168" w:rsidRDefault="00874168" w:rsidP="00A33A4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874168" w:rsidRDefault="00874168" w:rsidP="00A33A4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A33A4C" w:rsidRPr="006B7727" w:rsidRDefault="00A33A4C" w:rsidP="00A33A4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lastRenderedPageBreak/>
        <w:t>Содержание программы</w:t>
      </w:r>
    </w:p>
    <w:p w:rsidR="00A33A4C" w:rsidRPr="006B7727" w:rsidRDefault="00A33A4C" w:rsidP="00A33A4C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Цель программы:</w:t>
      </w:r>
    </w:p>
    <w:p w:rsidR="00A33A4C" w:rsidRPr="006B7727" w:rsidRDefault="00A33A4C" w:rsidP="00A33A4C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A33A4C" w:rsidRPr="006B7727" w:rsidRDefault="00A33A4C" w:rsidP="00A33A4C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A33A4C" w:rsidRPr="006B7727" w:rsidRDefault="00A33A4C" w:rsidP="00A33A4C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Задачи:</w:t>
      </w:r>
    </w:p>
    <w:p w:rsidR="00A33A4C" w:rsidRPr="006B7727" w:rsidRDefault="00A33A4C" w:rsidP="00A33A4C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выявить способности наставляемых детей.</w:t>
      </w:r>
    </w:p>
    <w:p w:rsidR="00A33A4C" w:rsidRPr="006B7727" w:rsidRDefault="00A33A4C" w:rsidP="00A33A4C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наставляемыми</w:t>
      </w:r>
      <w:proofErr w:type="gramEnd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A33A4C" w:rsidRPr="006B7727" w:rsidRDefault="00A33A4C" w:rsidP="00A33A4C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A33A4C" w:rsidRPr="006B7727" w:rsidRDefault="00A33A4C" w:rsidP="00A33A4C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Методы работы: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анкетирование, опрос;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собеседование;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тестирование;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анализ научных источников;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работы;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прогнозирования;</w:t>
      </w:r>
    </w:p>
    <w:p w:rsidR="00A33A4C" w:rsidRPr="006B7727" w:rsidRDefault="00A33A4C" w:rsidP="00A33A4C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исследования проблемы.</w:t>
      </w:r>
    </w:p>
    <w:p w:rsidR="00A33A4C" w:rsidRPr="006B7727" w:rsidRDefault="00A33A4C" w:rsidP="00A33A4C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Формы работы: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мастерские;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групповые занятия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;</w:t>
      </w:r>
      <w:proofErr w:type="gramEnd"/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кружковые занятия;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интеллектуальные конкурсы;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интеллектуальный марафон;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участие в предметных олимпиадах;</w:t>
      </w:r>
    </w:p>
    <w:p w:rsidR="00A33A4C" w:rsidRPr="006B7727" w:rsidRDefault="00A33A4C" w:rsidP="00A33A4C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научно-исследовательские конференции</w:t>
      </w:r>
    </w:p>
    <w:p w:rsidR="00A33A4C" w:rsidRPr="006B7727" w:rsidRDefault="00A33A4C" w:rsidP="00A33A4C">
      <w:pPr>
        <w:spacing w:after="200" w:line="36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</w:p>
    <w:p w:rsidR="00A33A4C" w:rsidRPr="006B7727" w:rsidRDefault="00A33A4C" w:rsidP="00A33A4C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сознательно организовывать и регулировать свою деятельность – учебную, общественную и др.;</w:t>
      </w:r>
    </w:p>
    <w:p w:rsidR="00A33A4C" w:rsidRPr="006B7727" w:rsidRDefault="00A33A4C" w:rsidP="00A33A4C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A33A4C" w:rsidRPr="006B7727" w:rsidRDefault="00A33A4C" w:rsidP="00A33A4C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sz w:val="28"/>
          <w:szCs w:val="28"/>
        </w:rPr>
      </w:pPr>
      <w:r w:rsidRPr="006B7727">
        <w:rPr>
          <w:rFonts w:ascii="Times New Roman" w:eastAsia="Calibri" w:hAnsi="Times New Roman"/>
          <w:sz w:val="28"/>
          <w:szCs w:val="28"/>
        </w:rPr>
        <w:t>-готовность к сотрудничеству с соучениками, коллективной работе, освоение основ межкультурного взаимодействия в школе и социальномокружени</w:t>
      </w:r>
    </w:p>
    <w:p w:rsidR="00A33A4C" w:rsidRPr="006B7727" w:rsidRDefault="00A33A4C" w:rsidP="00A33A4C">
      <w:pPr>
        <w:shd w:val="clear" w:color="auto" w:fill="FFFFFF"/>
        <w:spacing w:after="135" w:line="36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4017"/>
        <w:gridCol w:w="3668"/>
        <w:gridCol w:w="1268"/>
      </w:tblGrid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№</w:t>
            </w: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br/>
            </w:r>
            <w:proofErr w:type="gramStart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Срок</w:t>
            </w: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Подготовка к школьной олимпиаде по истории и обществознанию.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Олимпиада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Подготовка к районной олимпиаде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районных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Индивидуальные занятия с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победителями школьной олимпиады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1 раз в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год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A33A4C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3A4C" w:rsidRPr="006B7727" w:rsidRDefault="00A33A4C" w:rsidP="00730660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3A4C" w:rsidRPr="006B7727" w:rsidRDefault="00A33A4C" w:rsidP="00730660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A33A4C" w:rsidRPr="006B7727" w:rsidRDefault="00A33A4C" w:rsidP="0073066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A33A4C" w:rsidRPr="006B7727" w:rsidRDefault="00A33A4C" w:rsidP="00A33A4C">
      <w:pPr>
        <w:shd w:val="clear" w:color="auto" w:fill="FFFFFF"/>
        <w:spacing w:after="135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Style w:val="12"/>
        <w:tblW w:w="9606" w:type="dxa"/>
        <w:tblLook w:val="04A0"/>
      </w:tblPr>
      <w:tblGrid>
        <w:gridCol w:w="5353"/>
        <w:gridCol w:w="4253"/>
      </w:tblGrid>
      <w:tr w:rsidR="00A33A4C" w:rsidRPr="006B7727" w:rsidTr="00730660">
        <w:tc>
          <w:tcPr>
            <w:tcW w:w="5353" w:type="dxa"/>
          </w:tcPr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МБОУ Зимовниковской СОШ №10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>подпись руководителя МС Дончулеско Л. Г.</w:t>
            </w:r>
          </w:p>
        </w:tc>
        <w:tc>
          <w:tcPr>
            <w:tcW w:w="4253" w:type="dxa"/>
          </w:tcPr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A33A4C" w:rsidRPr="006B7727" w:rsidRDefault="00A33A4C" w:rsidP="00730660">
            <w:pPr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Оболенская Н. В.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      подпись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A33A4C" w:rsidRPr="006B7727" w:rsidRDefault="00A33A4C" w:rsidP="00730660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3A4C" w:rsidRPr="006B7727" w:rsidRDefault="00A33A4C" w:rsidP="00A33A4C">
      <w:pPr>
        <w:spacing w:after="200" w:line="36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987693" w:rsidRDefault="00987693"/>
    <w:sectPr w:rsidR="00987693" w:rsidSect="009D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A4C"/>
    <w:rsid w:val="00874168"/>
    <w:rsid w:val="008A7C59"/>
    <w:rsid w:val="008B2E40"/>
    <w:rsid w:val="00934E22"/>
    <w:rsid w:val="00987693"/>
    <w:rsid w:val="009D29C9"/>
    <w:rsid w:val="00A33A4C"/>
    <w:rsid w:val="00BF0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3A4C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A33A4C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33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41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3A4C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A33A4C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33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2024-12-05T19:26:00Z</dcterms:created>
  <dcterms:modified xsi:type="dcterms:W3CDTF">2024-12-23T12:37:00Z</dcterms:modified>
</cp:coreProperties>
</file>