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42" w:rsidRPr="00793F42" w:rsidRDefault="00793F42" w:rsidP="00793F42">
      <w:pPr>
        <w:shd w:val="clear" w:color="auto" w:fill="FFFFFF"/>
        <w:spacing w:after="0" w:line="252" w:lineRule="atLeast"/>
        <w:jc w:val="center"/>
        <w:textAlignment w:val="baseline"/>
        <w:rPr>
          <w:rFonts w:ascii="Verdana" w:eastAsia="Times New Roman" w:hAnsi="Verdana" w:cs="Times New Roman"/>
          <w:b/>
          <w:color w:val="1F262D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b/>
          <w:color w:val="1F262D"/>
          <w:sz w:val="18"/>
          <w:szCs w:val="18"/>
          <w:lang w:eastAsia="ru-RU"/>
        </w:rPr>
        <w:t>АППЕЛЯЦИЯ</w:t>
      </w:r>
    </w:p>
    <w:p w:rsidR="00793F42" w:rsidRPr="00793F42" w:rsidRDefault="00793F42" w:rsidP="00793F42">
      <w:pPr>
        <w:shd w:val="clear" w:color="auto" w:fill="FFFFFF"/>
        <w:spacing w:after="0" w:line="252" w:lineRule="atLeast"/>
        <w:textAlignment w:val="baseline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Для обеспечения права на объективное оценивание участникам ЕГЭ предоставляется право подать в письменной форме апелляцию:</w:t>
      </w:r>
    </w:p>
    <w:p w:rsidR="00793F42" w:rsidRPr="00793F42" w:rsidRDefault="00793F42" w:rsidP="00793F42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textAlignment w:val="baseline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 нарушении установленного порядка проведения ЕГЭ по общеобразовательному предмету;</w:t>
      </w:r>
    </w:p>
    <w:p w:rsidR="00793F42" w:rsidRPr="00793F42" w:rsidRDefault="00793F42" w:rsidP="00793F42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textAlignment w:val="baseline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 несогласии с выставленными баллами.</w:t>
      </w:r>
    </w:p>
    <w:p w:rsidR="00793F42" w:rsidRPr="00793F42" w:rsidRDefault="00793F42" w:rsidP="00793F42">
      <w:pPr>
        <w:shd w:val="clear" w:color="auto" w:fill="FFFFFF"/>
        <w:spacing w:after="0" w:line="252" w:lineRule="atLeast"/>
        <w:textAlignment w:val="baseline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Не принимаются апелляции:</w:t>
      </w:r>
    </w:p>
    <w:p w:rsidR="00793F42" w:rsidRPr="00793F42" w:rsidRDefault="00793F42" w:rsidP="00793F42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textAlignment w:val="baseline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 вопросам содержания и структуры КИМ по общеобразовательным предметам</w:t>
      </w:r>
    </w:p>
    <w:p w:rsidR="00793F42" w:rsidRPr="00793F42" w:rsidRDefault="00793F42" w:rsidP="00793F42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textAlignment w:val="baseline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 вопросам, связанным с нарушением участником ЕГЭ установленных требований к выполнению экзаменационной работы.</w:t>
      </w:r>
    </w:p>
    <w:p w:rsidR="00793F42" w:rsidRPr="00793F42" w:rsidRDefault="00793F42" w:rsidP="00793F42">
      <w:pPr>
        <w:shd w:val="clear" w:color="auto" w:fill="FFFFFF"/>
        <w:spacing w:after="0" w:line="252" w:lineRule="atLeast"/>
        <w:textAlignment w:val="baseline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Порядок, сроки и место приема апелляций доводятся до сведения участников ЕГЭ, их родителей (законных представителей), руководителей образовательных учреждений не позднее, чем за 2 недели до начала проведения ЕГЭ.</w:t>
      </w:r>
    </w:p>
    <w:p w:rsidR="00793F42" w:rsidRPr="00793F42" w:rsidRDefault="00793F42" w:rsidP="00793F42">
      <w:pPr>
        <w:shd w:val="clear" w:color="auto" w:fill="FFFFFF"/>
        <w:spacing w:after="0" w:line="252" w:lineRule="atLeast"/>
        <w:textAlignment w:val="baseline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Для рассмотрения апелляций в каждом регионе создаются</w:t>
      </w:r>
      <w:r w:rsidRPr="00793F42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hyperlink r:id="rId5" w:history="1">
        <w:r w:rsidRPr="00793F42">
          <w:rPr>
            <w:rFonts w:ascii="Verdana" w:eastAsia="Times New Roman" w:hAnsi="Verdana" w:cs="Times New Roman"/>
            <w:color w:val="0071BB"/>
            <w:sz w:val="18"/>
            <w:u w:val="single"/>
            <w:lang w:eastAsia="ru-RU"/>
          </w:rPr>
          <w:t>конфликтные комиссии</w:t>
        </w:r>
      </w:hyperlink>
      <w:r w:rsidRPr="00793F4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.</w:t>
      </w:r>
    </w:p>
    <w:p w:rsidR="00793F42" w:rsidRPr="00793F42" w:rsidRDefault="00793F42" w:rsidP="00793F42">
      <w:pPr>
        <w:shd w:val="clear" w:color="auto" w:fill="FFFFFF"/>
        <w:spacing w:after="0" w:line="252" w:lineRule="atLeast"/>
        <w:textAlignment w:val="baseline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Они обеспечивают объективность оценивания экзаменационных работ и разрешение спорных вопросов, возникающих при проведении государственной (итоговой) аттестации.</w:t>
      </w:r>
    </w:p>
    <w:p w:rsidR="00793F42" w:rsidRPr="00793F42" w:rsidRDefault="00793F42" w:rsidP="00793F42">
      <w:pPr>
        <w:shd w:val="clear" w:color="auto" w:fill="FFFFFF"/>
        <w:spacing w:after="0" w:line="252" w:lineRule="atLeast"/>
        <w:textAlignment w:val="baseline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Апелляции тех участников, которые сдают ЕГЭ за пределами территории Российской Федерации, рассматривает</w:t>
      </w:r>
      <w:r w:rsidRPr="00793F42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hyperlink r:id="rId6" w:history="1">
        <w:r w:rsidRPr="00793F42">
          <w:rPr>
            <w:rFonts w:ascii="Verdana" w:eastAsia="Times New Roman" w:hAnsi="Verdana" w:cs="Times New Roman"/>
            <w:color w:val="0071BB"/>
            <w:sz w:val="18"/>
            <w:u w:val="single"/>
            <w:lang w:eastAsia="ru-RU"/>
          </w:rPr>
          <w:t>федеральная конфликтная комиссия</w:t>
        </w:r>
      </w:hyperlink>
      <w:r w:rsidRPr="00793F4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.</w:t>
      </w:r>
    </w:p>
    <w:p w:rsidR="00793F42" w:rsidRPr="00793F42" w:rsidRDefault="00793F42" w:rsidP="00793F42">
      <w:pPr>
        <w:shd w:val="clear" w:color="auto" w:fill="FFFFFF"/>
        <w:spacing w:after="0" w:line="252" w:lineRule="atLeast"/>
        <w:textAlignment w:val="baseline"/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</w:pPr>
      <w:hyperlink r:id="rId7" w:history="1">
        <w:r w:rsidRPr="00793F42">
          <w:rPr>
            <w:rFonts w:ascii="Verdana" w:eastAsia="Times New Roman" w:hAnsi="Verdana" w:cs="Times New Roman"/>
            <w:color w:val="0071BB"/>
            <w:sz w:val="18"/>
            <w:u w:val="single"/>
            <w:lang w:eastAsia="ru-RU"/>
          </w:rPr>
          <w:t>При рассмотрении апелляции</w:t>
        </w:r>
      </w:hyperlink>
      <w:r w:rsidRPr="00793F42">
        <w:rPr>
          <w:rFonts w:ascii="Verdana" w:eastAsia="Times New Roman" w:hAnsi="Verdana" w:cs="Times New Roman"/>
          <w:color w:val="1C1C1C"/>
          <w:sz w:val="18"/>
          <w:lang w:eastAsia="ru-RU"/>
        </w:rPr>
        <w:t> </w:t>
      </w:r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>может присутствовать участник ЕГЭ и (или) его родители (законные представители), а также</w:t>
      </w:r>
      <w:r w:rsidRPr="00793F42">
        <w:rPr>
          <w:rFonts w:ascii="Verdana" w:eastAsia="Times New Roman" w:hAnsi="Verdana" w:cs="Times New Roman"/>
          <w:color w:val="1C1C1C"/>
          <w:sz w:val="18"/>
          <w:lang w:eastAsia="ru-RU"/>
        </w:rPr>
        <w:t> </w:t>
      </w:r>
      <w:hyperlink r:id="rId8" w:history="1">
        <w:r w:rsidRPr="00793F42">
          <w:rPr>
            <w:rFonts w:ascii="Verdana" w:eastAsia="Times New Roman" w:hAnsi="Verdana" w:cs="Times New Roman"/>
            <w:color w:val="0071BB"/>
            <w:sz w:val="18"/>
            <w:u w:val="single"/>
            <w:lang w:eastAsia="ru-RU"/>
          </w:rPr>
          <w:t>общественные наблюдатели.</w:t>
        </w:r>
      </w:hyperlink>
    </w:p>
    <w:p w:rsidR="00793F42" w:rsidRPr="00793F42" w:rsidRDefault="00793F42" w:rsidP="00793F42">
      <w:pPr>
        <w:numPr>
          <w:ilvl w:val="0"/>
          <w:numId w:val="3"/>
        </w:numPr>
        <w:spacing w:after="0" w:line="252" w:lineRule="atLeast"/>
        <w:ind w:left="0"/>
        <w:textAlignment w:val="baseline"/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</w:pPr>
      <w:hyperlink r:id="rId9" w:history="1">
        <w:r w:rsidRPr="00793F42">
          <w:rPr>
            <w:rFonts w:ascii="Verdana" w:eastAsia="Times New Roman" w:hAnsi="Verdana" w:cs="Times New Roman"/>
            <w:b/>
            <w:bCs/>
            <w:caps/>
            <w:color w:val="CC0000"/>
            <w:sz w:val="18"/>
            <w:lang w:eastAsia="ru-RU"/>
          </w:rPr>
          <w:t>ПРАВИЛА ПОДАЧИ АПЕЛЛЯЦИИ О НАРУШЕНИИ УСТАНОВЛЕННОГО ПОРЯДКА ПРОВЕДЕНИЯ ЕГЭ</w:t>
        </w:r>
      </w:hyperlink>
    </w:p>
    <w:p w:rsidR="00793F42" w:rsidRPr="00793F42" w:rsidRDefault="00793F42" w:rsidP="00793F42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>Апелляция о нарушении установленного порядка проведения ЕГЭ подается участником ЕГЭ в день экзамена,</w:t>
      </w:r>
      <w:r w:rsidRPr="00793F42">
        <w:rPr>
          <w:rFonts w:ascii="Verdana" w:eastAsia="Times New Roman" w:hAnsi="Verdana" w:cs="Times New Roman"/>
          <w:color w:val="1C1C1C"/>
          <w:sz w:val="18"/>
          <w:lang w:eastAsia="ru-RU"/>
        </w:rPr>
        <w:t> </w:t>
      </w:r>
      <w:r w:rsidRPr="00793F42">
        <w:rPr>
          <w:rFonts w:ascii="Verdana" w:eastAsia="Times New Roman" w:hAnsi="Verdana" w:cs="Times New Roman"/>
          <w:b/>
          <w:bCs/>
          <w:color w:val="1C1C1C"/>
          <w:sz w:val="18"/>
          <w:lang w:eastAsia="ru-RU"/>
        </w:rPr>
        <w:t>не покидая ППЭ</w:t>
      </w:r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>.</w:t>
      </w:r>
    </w:p>
    <w:p w:rsidR="00793F42" w:rsidRPr="00793F42" w:rsidRDefault="00793F42" w:rsidP="00793F42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b/>
          <w:bCs/>
          <w:color w:val="1C1C1C"/>
          <w:sz w:val="18"/>
          <w:lang w:eastAsia="ru-RU"/>
        </w:rPr>
        <w:t>Действия участника ЕГЭ:</w:t>
      </w:r>
    </w:p>
    <w:p w:rsidR="00793F42" w:rsidRPr="00793F42" w:rsidRDefault="00793F42" w:rsidP="00793F42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 xml:space="preserve">Для проверки изложенных в апелляции сведений о нарушении установленного порядка проведения </w:t>
      </w:r>
      <w:proofErr w:type="gramStart"/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>ЕГЭ</w:t>
      </w:r>
      <w:proofErr w:type="gramEnd"/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 xml:space="preserve"> уполномоченным представителем ГЭК создается комиссия и организуется проведение проверки.</w:t>
      </w:r>
    </w:p>
    <w:p w:rsidR="00793F42" w:rsidRPr="00793F42" w:rsidRDefault="00793F42" w:rsidP="00793F42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>В состав комиссии могут включаться</w:t>
      </w:r>
      <w:r w:rsidRPr="00793F42">
        <w:rPr>
          <w:rFonts w:ascii="Verdana" w:eastAsia="Times New Roman" w:hAnsi="Verdana" w:cs="Times New Roman"/>
          <w:color w:val="1C1C1C"/>
          <w:sz w:val="18"/>
          <w:lang w:eastAsia="ru-RU"/>
        </w:rPr>
        <w:t> </w:t>
      </w:r>
      <w:hyperlink r:id="rId10" w:history="1">
        <w:r w:rsidRPr="00793F42">
          <w:rPr>
            <w:rFonts w:ascii="Verdana" w:eastAsia="Times New Roman" w:hAnsi="Verdana" w:cs="Times New Roman"/>
            <w:color w:val="0071BB"/>
            <w:sz w:val="18"/>
            <w:u w:val="single"/>
            <w:lang w:eastAsia="ru-RU"/>
          </w:rPr>
          <w:t>руководитель ППЭ, организаторы, общественные наблюдатели, медицинские работники и представители правоохранительных органов</w:t>
        </w:r>
      </w:hyperlink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>.</w:t>
      </w:r>
    </w:p>
    <w:p w:rsidR="00793F42" w:rsidRPr="00793F42" w:rsidRDefault="00793F42" w:rsidP="00793F42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 xml:space="preserve">Результаты проверки оформляются в форме заключения комиссии. Апелляция и заключение комиссии о результатах проверки в тот же день передаются уполномоченным </w:t>
      </w:r>
      <w:proofErr w:type="spellStart"/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>представителем</w:t>
      </w:r>
      <w:hyperlink r:id="rId11" w:history="1">
        <w:r w:rsidRPr="00793F42">
          <w:rPr>
            <w:rFonts w:ascii="Verdana" w:eastAsia="Times New Roman" w:hAnsi="Verdana" w:cs="Times New Roman"/>
            <w:color w:val="0071BB"/>
            <w:sz w:val="18"/>
            <w:u w:val="single"/>
            <w:lang w:eastAsia="ru-RU"/>
          </w:rPr>
          <w:t>ГЭК</w:t>
        </w:r>
        <w:proofErr w:type="spellEnd"/>
      </w:hyperlink>
      <w:r w:rsidRPr="00793F42">
        <w:rPr>
          <w:rFonts w:ascii="Verdana" w:eastAsia="Times New Roman" w:hAnsi="Verdana" w:cs="Times New Roman"/>
          <w:color w:val="1C1C1C"/>
          <w:sz w:val="18"/>
          <w:lang w:eastAsia="ru-RU"/>
        </w:rPr>
        <w:t> </w:t>
      </w:r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>в </w:t>
      </w:r>
      <w:hyperlink r:id="rId12" w:history="1">
        <w:r w:rsidRPr="00793F42">
          <w:rPr>
            <w:rFonts w:ascii="Verdana" w:eastAsia="Times New Roman" w:hAnsi="Verdana" w:cs="Times New Roman"/>
            <w:color w:val="0071BB"/>
            <w:sz w:val="18"/>
            <w:u w:val="single"/>
            <w:lang w:eastAsia="ru-RU"/>
          </w:rPr>
          <w:t>конфликтную комиссию</w:t>
        </w:r>
      </w:hyperlink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>.</w:t>
      </w:r>
    </w:p>
    <w:p w:rsidR="00793F42" w:rsidRPr="00793F42" w:rsidRDefault="00793F42" w:rsidP="00793F42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>Конфликтная комиссия рассматривает апелляцию о нарушении установленного порядка проведения ЕГЭ не более</w:t>
      </w:r>
      <w:r w:rsidRPr="00793F42">
        <w:rPr>
          <w:rFonts w:ascii="Verdana" w:eastAsia="Times New Roman" w:hAnsi="Verdana" w:cs="Times New Roman"/>
          <w:color w:val="1C1C1C"/>
          <w:sz w:val="18"/>
          <w:lang w:eastAsia="ru-RU"/>
        </w:rPr>
        <w:t> </w:t>
      </w:r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>2-х</w:t>
      </w:r>
      <w:r w:rsidRPr="00793F42">
        <w:rPr>
          <w:rFonts w:ascii="Verdana" w:eastAsia="Times New Roman" w:hAnsi="Verdana" w:cs="Times New Roman"/>
          <w:color w:val="1C1C1C"/>
          <w:sz w:val="18"/>
          <w:lang w:eastAsia="ru-RU"/>
        </w:rPr>
        <w:t> </w:t>
      </w:r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>рабочих дней и выносит одно из решений:</w:t>
      </w:r>
    </w:p>
    <w:p w:rsidR="00793F42" w:rsidRPr="00793F42" w:rsidRDefault="00793F42" w:rsidP="00793F42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</w:pPr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 xml:space="preserve">В случае удовлетворения апелляции результат ЕГЭ участника аннулируется, и участнику предоставляется возможность сдать ЕГЭ по данному предмету в другой день, </w:t>
      </w:r>
      <w:proofErr w:type="spellStart"/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>предусмотренный</w:t>
      </w:r>
      <w:hyperlink r:id="rId13" w:history="1">
        <w:r w:rsidRPr="00793F42">
          <w:rPr>
            <w:rFonts w:ascii="Verdana" w:eastAsia="Times New Roman" w:hAnsi="Verdana" w:cs="Times New Roman"/>
            <w:color w:val="0071BB"/>
            <w:sz w:val="18"/>
            <w:u w:val="single"/>
            <w:lang w:eastAsia="ru-RU"/>
          </w:rPr>
          <w:t>единым</w:t>
        </w:r>
        <w:proofErr w:type="spellEnd"/>
        <w:r w:rsidRPr="00793F42">
          <w:rPr>
            <w:rFonts w:ascii="Verdana" w:eastAsia="Times New Roman" w:hAnsi="Verdana" w:cs="Times New Roman"/>
            <w:color w:val="0071BB"/>
            <w:sz w:val="18"/>
            <w:u w:val="single"/>
            <w:lang w:eastAsia="ru-RU"/>
          </w:rPr>
          <w:t xml:space="preserve"> расписанием</w:t>
        </w:r>
      </w:hyperlink>
      <w:r w:rsidRPr="00793F42">
        <w:rPr>
          <w:rFonts w:ascii="Verdana" w:eastAsia="Times New Roman" w:hAnsi="Verdana" w:cs="Times New Roman"/>
          <w:color w:val="1C1C1C"/>
          <w:sz w:val="18"/>
          <w:szCs w:val="18"/>
          <w:lang w:eastAsia="ru-RU"/>
        </w:rPr>
        <w:t>.</w:t>
      </w:r>
    </w:p>
    <w:p w:rsidR="00C60FB7" w:rsidRDefault="00C60FB7"/>
    <w:sectPr w:rsidR="00C60FB7" w:rsidSect="00C60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97000"/>
    <w:multiLevelType w:val="multilevel"/>
    <w:tmpl w:val="ADFE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A60357"/>
    <w:multiLevelType w:val="multilevel"/>
    <w:tmpl w:val="B168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528EF"/>
    <w:multiLevelType w:val="multilevel"/>
    <w:tmpl w:val="448C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F42"/>
    <w:rsid w:val="00793F42"/>
    <w:rsid w:val="00C6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3F42"/>
  </w:style>
  <w:style w:type="character" w:styleId="a4">
    <w:name w:val="Hyperlink"/>
    <w:basedOn w:val="a0"/>
    <w:uiPriority w:val="99"/>
    <w:semiHidden/>
    <w:unhideWhenUsed/>
    <w:rsid w:val="00793F42"/>
    <w:rPr>
      <w:color w:val="0000FF"/>
      <w:u w:val="single"/>
    </w:rPr>
  </w:style>
  <w:style w:type="character" w:styleId="a5">
    <w:name w:val="Strong"/>
    <w:basedOn w:val="a0"/>
    <w:uiPriority w:val="22"/>
    <w:qFormat/>
    <w:rsid w:val="00793F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ru/main/legal-documents/index.php?id_4=17851&amp;from_4=2" TargetMode="External"/><Relationship Id="rId13" Type="http://schemas.openxmlformats.org/officeDocument/2006/relationships/hyperlink" Target="http://ege.edu.ru/ru/main/legal-documents/index.php?id_4=178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ge.edu.ru/ru/main/legal-documents/index.php?id_4=17890&amp;from_4=1" TargetMode="External"/><Relationship Id="rId12" Type="http://schemas.openxmlformats.org/officeDocument/2006/relationships/hyperlink" Target="http://ege.edu.ru/ru/main/brief-gloss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.edu.ru/ru/main/legal-documents/index.php?id_4=17890&amp;from_4=1" TargetMode="External"/><Relationship Id="rId11" Type="http://schemas.openxmlformats.org/officeDocument/2006/relationships/hyperlink" Target="http://ege.edu.ru/ru/main/brief-glossary/" TargetMode="External"/><Relationship Id="rId5" Type="http://schemas.openxmlformats.org/officeDocument/2006/relationships/hyperlink" Target="http://ege.edu.ru/ru/main/brief-glossar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ge.edu.ru/ru/main/legal-documents/index.php?id_4=17890&amp;from_4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//573887.setu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2015-11-25T12:11:00Z</dcterms:created>
  <dcterms:modified xsi:type="dcterms:W3CDTF">2015-11-25T12:12:00Z</dcterms:modified>
</cp:coreProperties>
</file>