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D8" w:rsidRDefault="00AE6AD8" w:rsidP="00F10C6F"/>
    <w:p w:rsidR="00AE6AD8" w:rsidRDefault="00AE6AD8" w:rsidP="00F10C6F"/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  <w:r>
        <w:rPr>
          <w:sz w:val="16"/>
        </w:rPr>
        <w:t>РОССИЙСКАЯ  ФЕДЕРАЦИЯ</w:t>
      </w: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pStyle w:val="2"/>
        <w:framePr w:w="4285" w:wrap="around" w:x="576" w:y="158"/>
      </w:pPr>
      <w:r>
        <w:t>АДМИНИСТРАЦИЯ   МИЛЮТИНСКОГО РАЙОНА</w:t>
      </w: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  <w:r>
        <w:rPr>
          <w:sz w:val="16"/>
        </w:rPr>
        <w:t>РОСТОВСКОЙ ОБЛАСТИ</w:t>
      </w:r>
    </w:p>
    <w:p w:rsidR="002858F4" w:rsidRDefault="002858F4" w:rsidP="002858F4">
      <w:pPr>
        <w:pStyle w:val="a5"/>
        <w:framePr w:w="4285" w:wrap="around" w:x="576" w:y="158"/>
        <w:ind w:firstLine="0"/>
        <w:rPr>
          <w:sz w:val="22"/>
        </w:rPr>
      </w:pPr>
    </w:p>
    <w:p w:rsidR="002858F4" w:rsidRDefault="002858F4" w:rsidP="002858F4">
      <w:pPr>
        <w:pStyle w:val="a5"/>
        <w:framePr w:w="4285" w:wrap="around" w:x="576" w:y="158"/>
        <w:ind w:firstLine="0"/>
        <w:jc w:val="center"/>
      </w:pPr>
      <w:r>
        <w:t>ОТДЕЛ</w:t>
      </w:r>
    </w:p>
    <w:p w:rsidR="002858F4" w:rsidRDefault="002858F4" w:rsidP="002858F4">
      <w:pPr>
        <w:pStyle w:val="a5"/>
        <w:framePr w:w="4285" w:wrap="around" w:x="576" w:y="158"/>
        <w:ind w:firstLine="0"/>
        <w:jc w:val="center"/>
        <w:rPr>
          <w:b w:val="0"/>
        </w:rPr>
      </w:pPr>
      <w:r>
        <w:t>ОБРАЗОВАНИЯ</w:t>
      </w: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  <w:r>
        <w:rPr>
          <w:sz w:val="16"/>
        </w:rPr>
        <w:t>347120 ст. Милютинская,  ул. Павших Героев ,50</w:t>
      </w:r>
    </w:p>
    <w:p w:rsidR="002858F4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  <w:r>
        <w:rPr>
          <w:sz w:val="16"/>
        </w:rPr>
        <w:t>тел.  (219) 2-11-79, 2-19-74,   факс(219) 2-31-16</w:t>
      </w:r>
    </w:p>
    <w:p w:rsidR="002858F4" w:rsidRPr="00CB44B1" w:rsidRDefault="002858F4" w:rsidP="002858F4">
      <w:pPr>
        <w:framePr w:w="4285" w:h="4493" w:hSpace="141" w:wrap="around" w:vAnchor="text" w:hAnchor="page" w:x="576" w:y="158"/>
        <w:jc w:val="center"/>
        <w:rPr>
          <w:sz w:val="16"/>
        </w:rPr>
      </w:pPr>
      <w:r>
        <w:rPr>
          <w:sz w:val="16"/>
          <w:lang w:val="en-US"/>
        </w:rPr>
        <w:t>E</w:t>
      </w:r>
      <w:r w:rsidRPr="00CB44B1">
        <w:rPr>
          <w:sz w:val="16"/>
        </w:rPr>
        <w:t>-</w:t>
      </w:r>
      <w:r>
        <w:rPr>
          <w:sz w:val="16"/>
          <w:lang w:val="en-US"/>
        </w:rPr>
        <w:t>mail</w:t>
      </w:r>
      <w:r w:rsidRPr="00CB44B1">
        <w:rPr>
          <w:sz w:val="16"/>
        </w:rPr>
        <w:t xml:space="preserve">: </w:t>
      </w:r>
      <w:proofErr w:type="spellStart"/>
      <w:r>
        <w:rPr>
          <w:sz w:val="16"/>
          <w:lang w:val="en-US"/>
        </w:rPr>
        <w:t>educ</w:t>
      </w:r>
      <w:proofErr w:type="spellEnd"/>
      <w:r w:rsidRPr="00CB44B1">
        <w:rPr>
          <w:sz w:val="16"/>
        </w:rPr>
        <w:t>@</w:t>
      </w:r>
      <w:proofErr w:type="spellStart"/>
      <w:r>
        <w:rPr>
          <w:sz w:val="16"/>
          <w:lang w:val="en-US"/>
        </w:rPr>
        <w:t>milutka</w:t>
      </w:r>
      <w:proofErr w:type="spellEnd"/>
      <w:r w:rsidRPr="00CB44B1">
        <w:rPr>
          <w:sz w:val="16"/>
        </w:rPr>
        <w:t>.</w:t>
      </w:r>
      <w:proofErr w:type="spellStart"/>
      <w:r>
        <w:rPr>
          <w:sz w:val="16"/>
          <w:lang w:val="en-US"/>
        </w:rPr>
        <w:t>donpac</w:t>
      </w:r>
      <w:proofErr w:type="spellEnd"/>
      <w:r w:rsidRPr="00CB44B1">
        <w:rPr>
          <w:sz w:val="16"/>
        </w:rPr>
        <w:t>.</w:t>
      </w:r>
      <w:proofErr w:type="spellStart"/>
      <w:r>
        <w:rPr>
          <w:sz w:val="16"/>
          <w:lang w:val="en-US"/>
        </w:rPr>
        <w:t>ru</w:t>
      </w:r>
      <w:proofErr w:type="spellEnd"/>
    </w:p>
    <w:p w:rsidR="002858F4" w:rsidRPr="00CB44B1" w:rsidRDefault="002858F4" w:rsidP="002858F4">
      <w:pPr>
        <w:framePr w:w="4285" w:h="4493" w:hSpace="141" w:wrap="around" w:vAnchor="text" w:hAnchor="page" w:x="576" w:y="158"/>
      </w:pPr>
    </w:p>
    <w:p w:rsidR="002858F4" w:rsidRPr="000A09AD" w:rsidRDefault="00B32489" w:rsidP="002858F4">
      <w:pPr>
        <w:framePr w:w="4285" w:h="4493" w:hSpace="141" w:wrap="around" w:vAnchor="text" w:hAnchor="page" w:x="576" w:y="158"/>
        <w:rPr>
          <w:sz w:val="24"/>
          <w:szCs w:val="24"/>
        </w:rPr>
      </w:pPr>
      <w:r w:rsidRPr="00CB44B1">
        <w:rPr>
          <w:sz w:val="24"/>
          <w:szCs w:val="24"/>
        </w:rPr>
        <w:t xml:space="preserve">           </w:t>
      </w:r>
      <w:r w:rsidR="002858F4" w:rsidRPr="000A09AD">
        <w:rPr>
          <w:sz w:val="24"/>
          <w:szCs w:val="24"/>
        </w:rPr>
        <w:t>№</w:t>
      </w:r>
      <w:r w:rsidR="00906BAF">
        <w:rPr>
          <w:sz w:val="24"/>
          <w:szCs w:val="24"/>
        </w:rPr>
        <w:t xml:space="preserve">  </w:t>
      </w:r>
      <w:r w:rsidR="00722CA3">
        <w:rPr>
          <w:sz w:val="24"/>
          <w:szCs w:val="24"/>
        </w:rPr>
        <w:t>1533</w:t>
      </w:r>
      <w:bookmarkStart w:id="0" w:name="_GoBack"/>
      <w:bookmarkEnd w:id="0"/>
      <w:r>
        <w:rPr>
          <w:sz w:val="24"/>
          <w:szCs w:val="24"/>
        </w:rPr>
        <w:t xml:space="preserve">    </w:t>
      </w:r>
      <w:r w:rsidR="002858F4">
        <w:rPr>
          <w:sz w:val="24"/>
          <w:szCs w:val="24"/>
        </w:rPr>
        <w:t xml:space="preserve">от  </w:t>
      </w:r>
      <w:r w:rsidR="007528CB">
        <w:rPr>
          <w:sz w:val="24"/>
          <w:szCs w:val="24"/>
        </w:rPr>
        <w:t xml:space="preserve">   </w:t>
      </w:r>
      <w:r w:rsidR="007401E0">
        <w:rPr>
          <w:sz w:val="24"/>
          <w:szCs w:val="24"/>
        </w:rPr>
        <w:t>16</w:t>
      </w:r>
      <w:r w:rsidR="00C44D03">
        <w:rPr>
          <w:sz w:val="24"/>
          <w:szCs w:val="24"/>
        </w:rPr>
        <w:t>.</w:t>
      </w:r>
      <w:r w:rsidR="007401E0">
        <w:rPr>
          <w:sz w:val="24"/>
          <w:szCs w:val="24"/>
        </w:rPr>
        <w:t>12</w:t>
      </w:r>
      <w:r w:rsidR="00906BAF">
        <w:rPr>
          <w:sz w:val="24"/>
          <w:szCs w:val="24"/>
        </w:rPr>
        <w:t>.2019</w:t>
      </w:r>
      <w:r w:rsidR="002858F4" w:rsidRPr="000A09AD">
        <w:rPr>
          <w:sz w:val="24"/>
          <w:szCs w:val="24"/>
        </w:rPr>
        <w:t xml:space="preserve"> г.</w:t>
      </w:r>
    </w:p>
    <w:p w:rsidR="002858F4" w:rsidRDefault="002858F4" w:rsidP="002858F4">
      <w:pPr>
        <w:framePr w:w="4285" w:h="4493" w:hSpace="141" w:wrap="around" w:vAnchor="text" w:hAnchor="page" w:x="576" w:y="158"/>
      </w:pPr>
    </w:p>
    <w:p w:rsidR="00AE6AD8" w:rsidRDefault="00AE6AD8" w:rsidP="00F10C6F"/>
    <w:p w:rsidR="00AE6AD8" w:rsidRDefault="00AE6AD8" w:rsidP="00F10C6F">
      <w:pPr>
        <w:framePr w:w="4640" w:h="4493" w:hSpace="141" w:wrap="around" w:vAnchor="text" w:hAnchor="page" w:x="432" w:y="-711"/>
        <w:jc w:val="center"/>
        <w:rPr>
          <w:sz w:val="26"/>
        </w:rPr>
      </w:pPr>
    </w:p>
    <w:p w:rsidR="001A4C72" w:rsidRDefault="002031AD" w:rsidP="00F10C6F">
      <w:pPr>
        <w:framePr w:w="4640" w:h="4493" w:hSpace="141" w:wrap="around" w:vAnchor="text" w:hAnchor="page" w:x="432" w:y="-711"/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701040" cy="902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4C72" w:rsidRDefault="001A4C72" w:rsidP="00F10C6F">
      <w:pPr>
        <w:framePr w:w="4640" w:h="4493" w:hSpace="141" w:wrap="around" w:vAnchor="text" w:hAnchor="page" w:x="432" w:y="-711"/>
        <w:jc w:val="center"/>
        <w:rPr>
          <w:sz w:val="26"/>
        </w:rPr>
      </w:pPr>
    </w:p>
    <w:p w:rsidR="00AE6AD8" w:rsidRDefault="00AE6AD8" w:rsidP="00033B3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b/>
          <w:noProof/>
          <w:sz w:val="28"/>
        </w:rPr>
      </w:pPr>
    </w:p>
    <w:p w:rsidR="000A09AD" w:rsidRDefault="00D36C4A" w:rsidP="008509D9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Руководителям ОО</w:t>
      </w: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427D40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AE6AD8" w:rsidRDefault="00AE6AD8" w:rsidP="00D50689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715BD4" w:rsidRDefault="00715BD4" w:rsidP="00CC262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2858F4" w:rsidRDefault="002858F4" w:rsidP="00CC262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2858F4" w:rsidRDefault="002858F4" w:rsidP="00CC262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2858F4" w:rsidRDefault="002858F4" w:rsidP="00CC262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2858F4" w:rsidRDefault="002858F4" w:rsidP="00CC262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5C3365" w:rsidRDefault="00D36C4A" w:rsidP="002858F4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ind w:left="36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Уважаемые руководители </w:t>
      </w:r>
      <w:r w:rsidR="00CC262F">
        <w:rPr>
          <w:noProof/>
          <w:sz w:val="28"/>
          <w:szCs w:val="28"/>
        </w:rPr>
        <w:t>!</w:t>
      </w:r>
    </w:p>
    <w:p w:rsidR="002858F4" w:rsidRPr="005B2D2E" w:rsidRDefault="002858F4" w:rsidP="00715BD4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7401E0" w:rsidRPr="007401E0" w:rsidRDefault="00906BAF" w:rsidP="00740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2291">
        <w:rPr>
          <w:sz w:val="28"/>
          <w:szCs w:val="28"/>
        </w:rPr>
        <w:t>В соответствии с</w:t>
      </w:r>
      <w:r w:rsidR="000A09AD">
        <w:rPr>
          <w:sz w:val="28"/>
          <w:szCs w:val="28"/>
        </w:rPr>
        <w:t xml:space="preserve"> письмом </w:t>
      </w:r>
      <w:r w:rsidR="007401E0">
        <w:rPr>
          <w:sz w:val="28"/>
          <w:szCs w:val="28"/>
        </w:rPr>
        <w:t>первого заместителя Губернатора Ростовской области</w:t>
      </w:r>
      <w:r w:rsidR="00BB70D0" w:rsidRPr="00BB70D0">
        <w:rPr>
          <w:sz w:val="28"/>
          <w:szCs w:val="28"/>
        </w:rPr>
        <w:t xml:space="preserve"> </w:t>
      </w:r>
      <w:r w:rsidR="007401E0">
        <w:rPr>
          <w:sz w:val="28"/>
          <w:szCs w:val="28"/>
        </w:rPr>
        <w:t>от 11.12.2019 № 2</w:t>
      </w:r>
      <w:r w:rsidR="00DC4EF4" w:rsidRPr="00DC4EF4">
        <w:rPr>
          <w:sz w:val="28"/>
          <w:szCs w:val="28"/>
        </w:rPr>
        <w:t>/</w:t>
      </w:r>
      <w:r w:rsidR="007401E0">
        <w:rPr>
          <w:sz w:val="28"/>
          <w:szCs w:val="28"/>
        </w:rPr>
        <w:t>1501</w:t>
      </w:r>
      <w:r w:rsidR="00957FB7">
        <w:rPr>
          <w:sz w:val="28"/>
          <w:szCs w:val="28"/>
        </w:rPr>
        <w:t>,</w:t>
      </w:r>
      <w:r w:rsidR="007401E0" w:rsidRPr="007401E0">
        <w:rPr>
          <w:sz w:val="28"/>
          <w:szCs w:val="28"/>
        </w:rPr>
        <w:t xml:space="preserve"> </w:t>
      </w:r>
      <w:r w:rsidR="007401E0">
        <w:rPr>
          <w:sz w:val="28"/>
          <w:szCs w:val="28"/>
        </w:rPr>
        <w:t>в</w:t>
      </w:r>
      <w:r w:rsidR="007401E0" w:rsidRPr="007401E0">
        <w:rPr>
          <w:sz w:val="28"/>
          <w:szCs w:val="28"/>
        </w:rPr>
        <w:t xml:space="preserve"> целях предупреждения детского травматизма, несчастных случаев, в том числе на воде и водных объектах, обеспечения правопорядка в период подготовки               и проведения Новогодних и Рождественских праздников и зимних </w:t>
      </w:r>
      <w:proofErr w:type="gramStart"/>
      <w:r w:rsidR="007401E0" w:rsidRPr="007401E0">
        <w:rPr>
          <w:sz w:val="28"/>
          <w:szCs w:val="28"/>
        </w:rPr>
        <w:t xml:space="preserve">каникул </w:t>
      </w:r>
      <w:r w:rsidR="007401E0">
        <w:rPr>
          <w:sz w:val="28"/>
          <w:szCs w:val="28"/>
        </w:rPr>
        <w:t>,</w:t>
      </w:r>
      <w:proofErr w:type="gramEnd"/>
      <w:r w:rsidR="007401E0">
        <w:rPr>
          <w:sz w:val="28"/>
          <w:szCs w:val="28"/>
        </w:rPr>
        <w:t xml:space="preserve"> отдел образования Администрации Милютинского района просит</w:t>
      </w:r>
      <w:r w:rsidR="007401E0" w:rsidRPr="007401E0">
        <w:rPr>
          <w:sz w:val="28"/>
          <w:szCs w:val="28"/>
        </w:rPr>
        <w:t xml:space="preserve"> Вас: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 xml:space="preserve">- усилить меры по обеспечению комплексной безопасности; 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особое внимание уделить соблюдению пожарной и антитеррористической безопасности в образовательных учреждениях и местах проведения массовых новогодних мероприятий;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усилить контроль и персональную ответственность должностных лиц                          за сохранностью жизни и здоровья детей;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 xml:space="preserve">- с целью недопущения случаев </w:t>
      </w:r>
      <w:proofErr w:type="spellStart"/>
      <w:r w:rsidRPr="007401E0">
        <w:rPr>
          <w:sz w:val="28"/>
          <w:szCs w:val="28"/>
          <w:lang w:bidi="ru-RU"/>
        </w:rPr>
        <w:t>травмирования</w:t>
      </w:r>
      <w:proofErr w:type="spellEnd"/>
      <w:r w:rsidRPr="007401E0">
        <w:rPr>
          <w:sz w:val="28"/>
          <w:szCs w:val="28"/>
          <w:lang w:bidi="ru-RU"/>
        </w:rPr>
        <w:t xml:space="preserve"> и гибели детей в результате ДТП категорически запретить любые организованные выезды обучающихся                           и воспитанников образовательных учреждений области за пределы муниципального образования, а также территорию субъекта без согласия руководителей муниципальных органов, осуществляющих управление в сфере образования, а также территориальных органов ГИБДД, Роспотребнадзора;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активизировать проведение профилактической работы по безопасности детского дорожного травматизма;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создать условия для обеспечения безопасности жизнедеятельности и здоровья детей, предупреждения детского травматизма, несчастных случаев с обучающимися и воспитанниками;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усилить профилактические мероприятия по соблюдению мер безопасного поведения на водных объектах, а также на замерзших водоемах, льдинах                                  с привлечением инспекторов по маломерным судам территориальных отделений ФКУ «Центр ГИМС МЧС России по Ростовской области»;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lastRenderedPageBreak/>
        <w:t xml:space="preserve">- при проведении профилактической работы особое внимание уделять многодетным семьям, семьям, находящимся в социально опасном положении                           и трудной жизненной ситуации, семьям с детьми, проживающим вблизи водных объектов, неполным семьям; 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разработать и распространить соответствующие инструкции, памятки, осуществить контроль размещения в местах массового пребывания людей муниципальных образований области стендов наглядной агитации о мерах безопасности, недопущении оставления детей без присмотра;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 xml:space="preserve">- уведомить родителей (законных представителей) об ответственности за жизнь и здоровье детей, недопущении оставления детей без присмотра в любых </w:t>
      </w:r>
      <w:proofErr w:type="spellStart"/>
      <w:r w:rsidRPr="007401E0">
        <w:rPr>
          <w:sz w:val="28"/>
          <w:szCs w:val="28"/>
          <w:lang w:bidi="ru-RU"/>
        </w:rPr>
        <w:t>травмоопасных</w:t>
      </w:r>
      <w:proofErr w:type="spellEnd"/>
      <w:r w:rsidRPr="007401E0">
        <w:rPr>
          <w:sz w:val="28"/>
          <w:szCs w:val="28"/>
          <w:lang w:bidi="ru-RU"/>
        </w:rPr>
        <w:t xml:space="preserve"> </w:t>
      </w:r>
      <w:proofErr w:type="gramStart"/>
      <w:r w:rsidRPr="007401E0">
        <w:rPr>
          <w:sz w:val="28"/>
          <w:szCs w:val="28"/>
          <w:lang w:bidi="ru-RU"/>
        </w:rPr>
        <w:t xml:space="preserve">местах, </w:t>
      </w:r>
      <w:r>
        <w:rPr>
          <w:sz w:val="28"/>
          <w:szCs w:val="28"/>
          <w:lang w:bidi="ru-RU"/>
        </w:rPr>
        <w:t xml:space="preserve"> </w:t>
      </w:r>
      <w:r w:rsidRPr="007401E0">
        <w:rPr>
          <w:sz w:val="28"/>
          <w:szCs w:val="28"/>
          <w:lang w:bidi="ru-RU"/>
        </w:rPr>
        <w:t>представляющих</w:t>
      </w:r>
      <w:proofErr w:type="gramEnd"/>
      <w:r w:rsidRPr="007401E0">
        <w:rPr>
          <w:sz w:val="28"/>
          <w:szCs w:val="28"/>
          <w:lang w:bidi="ru-RU"/>
        </w:rPr>
        <w:t xml:space="preserve"> угрозу жизни и здоровью детей, об административной ответственности за нарушение Областного закона  от 16.12.2009 № 346-3C «О мерах по предупреждению причинения вреда здоровью детей, их физическому, интеллектуальному, психическому, духовному и нравственному здоровью»;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усилить работу по профилактике противоправного поведения обучающихся                         и воспитанников;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активизировать работу по организации досуговой деятельности, компенсирующей потребность в неорганизованном отдыхе подростков;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организовать своевременную индивидуальную помощь несовершеннолетним, оказавшимся в трудной жизненной ситуации, с привлечением соответствующих специалистов и служб;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разместить в местах массового пребывания людей стенды наглядной агитации о порядке действий населения  при возникновении чрезвычайных ситуаций;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проводить работу по раннему выявлению проблем несовершеннолетних, семей с детьми, находящихся в социально опасном положении, в том числе злоупотребляющих алкоголем и другими психотропными веществами;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Также с приближением новогодних  праздников и зимних школьных каникул   возникает угроза жизни и здоровью детей и подростков при неосторожном или, ещё хуже, бесконтрольном использовании различных пиротехнических изделий и иной взрывоопасной продукции. 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Во избежание несчастных случаев напоминаем: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официально запрещено продавать пиротехнические изделия тем, кому еще                 не исполнилось 14 лет. И это не просто «не допускается», а именно «запрещено»! Также  детям  до 14 лет строго не разрешается использовать такую продукцию. А детям, уже достигшим этого возраста, продажа и использование пиротехнических изделий разрешены, но только под присмотром взрослых.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необходимо хранить пиротехнические изделия в недоступном для детей месте, располагать их вдали от нагревательных приборов и применять их только  по назначению.</w:t>
      </w: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- категорически запрещается использовать изделия, летящие вверх, рядом                     с жилыми домами и другими постройками: они могут попасть в окно или форточку, залететь на чердак или на крышу и стать причиной пожара. </w:t>
      </w:r>
    </w:p>
    <w:p w:rsidR="007401E0" w:rsidRPr="007401E0" w:rsidRDefault="007401E0" w:rsidP="007401E0">
      <w:pPr>
        <w:pStyle w:val="ae"/>
        <w:jc w:val="both"/>
        <w:rPr>
          <w:sz w:val="28"/>
          <w:szCs w:val="28"/>
        </w:rPr>
      </w:pPr>
      <w:r w:rsidRPr="007401E0">
        <w:rPr>
          <w:sz w:val="28"/>
          <w:szCs w:val="28"/>
        </w:rPr>
        <w:t>Учитывая вышеизложенное, прошу Вас взять на особый контроль разработку дополнительных мер по обеспечению безопасности несовершеннолетних, организацию профилактической работы по обеспечению сохранности жизни                          и здоровья детей, предупреждению детского травматизма, гибели детей                                       от несчастных случаев, в том числе на воде и водных объектах, с</w:t>
      </w:r>
      <w:r w:rsidRPr="007401E0">
        <w:t xml:space="preserve"> </w:t>
      </w:r>
      <w:r w:rsidRPr="007401E0">
        <w:rPr>
          <w:sz w:val="28"/>
          <w:szCs w:val="28"/>
        </w:rPr>
        <w:t xml:space="preserve">привлечением всех органов и </w:t>
      </w:r>
      <w:r w:rsidR="00283531">
        <w:rPr>
          <w:sz w:val="28"/>
          <w:szCs w:val="28"/>
        </w:rPr>
        <w:t xml:space="preserve">учреждений системы профилактики </w:t>
      </w:r>
      <w:r w:rsidRPr="007401E0">
        <w:rPr>
          <w:sz w:val="28"/>
          <w:szCs w:val="28"/>
        </w:rPr>
        <w:t>безнадзорности и правонарушений несовершеннолетних.</w:t>
      </w:r>
    </w:p>
    <w:p w:rsidR="007401E0" w:rsidRPr="007401E0" w:rsidRDefault="007401E0" w:rsidP="007401E0">
      <w:pPr>
        <w:pStyle w:val="ae"/>
        <w:jc w:val="both"/>
        <w:rPr>
          <w:sz w:val="28"/>
          <w:szCs w:val="28"/>
          <w:lang w:bidi="ru-RU"/>
        </w:rPr>
      </w:pPr>
      <w:r w:rsidRPr="007401E0">
        <w:rPr>
          <w:sz w:val="28"/>
          <w:szCs w:val="28"/>
          <w:lang w:bidi="ru-RU"/>
        </w:rPr>
        <w:t>В целях недопущения ситуаций, создающих угрозу для жизни и здоровья детей, организовать дополнительные рейды в семьи, нуждающиеся в государственной поддержке, с целью проведения профилактической и информационно-разъяснительной работы.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Приложение: памятка «Меры безопасности на льду» на 2л. в 1 экз.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283531" w:rsidRPr="00283531" w:rsidRDefault="00283531" w:rsidP="00283531">
      <w:pPr>
        <w:jc w:val="both"/>
        <w:rPr>
          <w:sz w:val="28"/>
          <w:szCs w:val="28"/>
        </w:rPr>
      </w:pPr>
      <w:r w:rsidRPr="00283531">
        <w:rPr>
          <w:sz w:val="28"/>
          <w:szCs w:val="28"/>
        </w:rPr>
        <w:t>Заведующий отделом образования</w:t>
      </w:r>
    </w:p>
    <w:p w:rsidR="00283531" w:rsidRPr="00283531" w:rsidRDefault="00283531" w:rsidP="00283531">
      <w:pPr>
        <w:jc w:val="both"/>
        <w:rPr>
          <w:sz w:val="28"/>
          <w:szCs w:val="28"/>
        </w:rPr>
      </w:pPr>
      <w:r w:rsidRPr="00283531">
        <w:rPr>
          <w:sz w:val="28"/>
          <w:szCs w:val="28"/>
        </w:rPr>
        <w:t>Администрации Милютинского района                         Е.И. Анищенко</w:t>
      </w:r>
    </w:p>
    <w:p w:rsidR="00283531" w:rsidRPr="00283531" w:rsidRDefault="00283531" w:rsidP="00283531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</w:p>
    <w:p w:rsidR="007401E0" w:rsidRDefault="007401E0" w:rsidP="007401E0">
      <w:pPr>
        <w:jc w:val="both"/>
        <w:rPr>
          <w:sz w:val="28"/>
          <w:szCs w:val="28"/>
        </w:rPr>
      </w:pPr>
    </w:p>
    <w:p w:rsidR="00283531" w:rsidRDefault="00283531" w:rsidP="007401E0">
      <w:pPr>
        <w:jc w:val="both"/>
        <w:rPr>
          <w:sz w:val="28"/>
          <w:szCs w:val="28"/>
        </w:rPr>
      </w:pPr>
    </w:p>
    <w:p w:rsidR="00283531" w:rsidRDefault="00283531" w:rsidP="007401E0">
      <w:pPr>
        <w:jc w:val="both"/>
        <w:rPr>
          <w:sz w:val="28"/>
          <w:szCs w:val="28"/>
        </w:rPr>
      </w:pPr>
    </w:p>
    <w:p w:rsidR="00722202" w:rsidRDefault="00722202" w:rsidP="00722202">
      <w:r>
        <w:t>Жукова О.И.</w:t>
      </w:r>
    </w:p>
    <w:p w:rsidR="00283531" w:rsidRPr="007401E0" w:rsidRDefault="00722202" w:rsidP="00722202">
      <w:pPr>
        <w:jc w:val="both"/>
        <w:rPr>
          <w:sz w:val="28"/>
          <w:szCs w:val="28"/>
        </w:rPr>
      </w:pPr>
      <w:r>
        <w:t>2-19-74</w:t>
      </w:r>
    </w:p>
    <w:p w:rsidR="007401E0" w:rsidRPr="00283531" w:rsidRDefault="007401E0" w:rsidP="00283531">
      <w:pPr>
        <w:jc w:val="center"/>
        <w:rPr>
          <w:b/>
          <w:sz w:val="28"/>
          <w:szCs w:val="28"/>
        </w:rPr>
      </w:pPr>
      <w:r w:rsidRPr="00283531">
        <w:rPr>
          <w:b/>
          <w:sz w:val="28"/>
          <w:szCs w:val="28"/>
        </w:rPr>
        <w:t>ПАМЯТКА</w:t>
      </w:r>
    </w:p>
    <w:p w:rsidR="007401E0" w:rsidRPr="007401E0" w:rsidRDefault="007401E0" w:rsidP="00283531">
      <w:pPr>
        <w:jc w:val="center"/>
        <w:rPr>
          <w:b/>
          <w:sz w:val="28"/>
          <w:szCs w:val="28"/>
        </w:rPr>
      </w:pPr>
      <w:r w:rsidRPr="007401E0">
        <w:rPr>
          <w:b/>
          <w:sz w:val="28"/>
          <w:szCs w:val="28"/>
        </w:rPr>
        <w:t>«Меры безопасности на льду»</w:t>
      </w:r>
    </w:p>
    <w:p w:rsidR="007401E0" w:rsidRPr="007401E0" w:rsidRDefault="007401E0" w:rsidP="00283531">
      <w:pPr>
        <w:jc w:val="center"/>
        <w:rPr>
          <w:b/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 xml:space="preserve">1. Органы местного самоуправления ежегодно определяют и устанавливают места массового подледного лова рыбы рыбаками-любителями, места массовых занятий спортом и проведения праздничных спортивных мероприятий на льду, оповещают об этом население через средства массовой информации, организуют обеспечение безопасности людей на льду в этих местах и профилактическую работу               с населением по мерам безопасности и предупреждению несчастных случаев                        на водных объектах в зимний период, оборудуют информационными предупреждающими знаками опасные места выхода и выезда на лед на водных объектах (промоины, проруби, участки </w:t>
      </w:r>
      <w:proofErr w:type="spellStart"/>
      <w:r w:rsidRPr="007401E0">
        <w:rPr>
          <w:sz w:val="28"/>
          <w:szCs w:val="28"/>
        </w:rPr>
        <w:t>выколки</w:t>
      </w:r>
      <w:proofErr w:type="spellEnd"/>
      <w:r w:rsidRPr="007401E0">
        <w:rPr>
          <w:sz w:val="28"/>
          <w:szCs w:val="28"/>
        </w:rPr>
        <w:t xml:space="preserve"> льда, тонкий лед).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2. Места массового подледного лова рыбы, массовых занятий спортом на льду должны быть ограждены знаками, предупреждающими об опасности. В этих местах должен вестись постоянный контроль за толщиной льда, информация о ледовой обстановке должна своевременно доводится до населения через средства массовой информации и путем выставления информационных знаков.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3. Ответственность за обеспечение безопасности людей в период проведения массовых спортивных и праздничных мероприятий на льду несут организаторы этих мероприятий.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 xml:space="preserve">4. При переходе водного объекта по льду следует пользоваться оборудованными ледовыми переправами или проложенными тропами,                                           а при их отсутствии - убедиться в прочности льда с помощью пешни. 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Проверять прочность льда ударами ноги опасно.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5. Во время движения по льду следует обходить опасные места и участки, покрытые толстым слоем снега. Особую осторожность необходимо проявлять                      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Безопасным для пешего перехода является лед с зеленоватым оттенком                        и толщиной не менее 7 см.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6.  При переходе по льду группами необходимо следовать друг за другом                         на расстоянии 5-6 метров и быть готовым оказать немедленную помощь впереди идущему.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Перевозка грузов производится на санях или других приспособлениях                            с возможно большей площадью опоры на поверхность льда.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7. Пользоваться на водоемах площадками для катания на коньках разрешается только после тщательной проверки прочности льда, толщина которого должна быть не менее 12 см, а при массовом катании - не менее 25 см.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8.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Расстояние между лыжниками должно быть 5-6 метров. Во время движения лыжник, идущий первым, ударами палок проверяет прочность льда и следит за его состоянием.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9. Во время рыбной ловли нельзя пробивать много лунок на ограниченной площади и собираться большими группами.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Каждому рыболову рекомендуется иметь спасательное средство в виде шнура длиной 12-15 метров, на одном конце которого должен быть закреплен груз весом 400-500 г, а на другом - изготовлена петля.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10.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постоянно информацией о гидрометеорологической обстановке в этом районе. При угрозе отрыва льда от берега спасатели немедленно информируют об этом рыболовов и принимают меры по удалению их со льда.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11. В случае провала льда под ногами надо действовать быстро и решительно: широко расставить руки, удержаться на поверхности льда, без резких движений стараться выползти на твердый лед, а затем, лежа на спине или груди, продвигаться               в сторону, откуда пришел, одновременно призывая на помощь.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>12. При оказании помощи провалившемуся под лед опасно подходить в нему близко. К пострадавшему нужно приближаться лежа с раскинутыми в стороны руками и ногами. Для оказания помощи нужно использовать доски, шесты, лестницы, веревки, багры. Если этих средств нет под рукой, то два-три человека ложатся на лед и цепочкой продвигаются к пострадавшему, удерживая друг друга за ноги, а первый подает пострадавшему ремень, одежду и т.п.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 xml:space="preserve">13. Выезд на лед, передвижение по льду и стоянка автотранспорта на льду на водоемах Ростовской области запрещены, кроме транспорта органов рыбнадзора, </w:t>
      </w:r>
      <w:proofErr w:type="spellStart"/>
      <w:r w:rsidRPr="007401E0">
        <w:rPr>
          <w:sz w:val="28"/>
          <w:szCs w:val="28"/>
        </w:rPr>
        <w:t>охотнадзора</w:t>
      </w:r>
      <w:proofErr w:type="spellEnd"/>
      <w:r w:rsidRPr="007401E0">
        <w:rPr>
          <w:sz w:val="28"/>
          <w:szCs w:val="28"/>
        </w:rPr>
        <w:t>, внутренних дел, ГИМС, других надзорных органов при выполнении ими функциональных задач. Движение по льду автотранспорта разрешается только по организованным ледовым переправам, оборудованным в соответствии                                 с требованиями настоящих Правил.</w:t>
      </w:r>
    </w:p>
    <w:p w:rsidR="007401E0" w:rsidRPr="007401E0" w:rsidRDefault="007401E0" w:rsidP="007401E0">
      <w:pPr>
        <w:jc w:val="both"/>
        <w:rPr>
          <w:sz w:val="28"/>
          <w:szCs w:val="28"/>
        </w:rPr>
      </w:pPr>
      <w:r w:rsidRPr="007401E0">
        <w:rPr>
          <w:sz w:val="28"/>
          <w:szCs w:val="28"/>
        </w:rPr>
        <w:t xml:space="preserve">14. Проведение спортивных и развлекательных мероприятий на льду                                с использованием автотранспорта (автобусы, автомобили, мотоциклы, снегоходы                    и т.п.) производится с разрешения органов местного самоуправления,                                         по согласованию с органами надзора в области пользования водными объектами. </w:t>
      </w:r>
    </w:p>
    <w:p w:rsidR="007401E0" w:rsidRPr="007401E0" w:rsidRDefault="007401E0" w:rsidP="007401E0">
      <w:pPr>
        <w:jc w:val="both"/>
        <w:rPr>
          <w:b/>
          <w:sz w:val="28"/>
          <w:szCs w:val="28"/>
        </w:rPr>
      </w:pPr>
    </w:p>
    <w:p w:rsidR="007401E0" w:rsidRPr="007401E0" w:rsidRDefault="007401E0" w:rsidP="007401E0">
      <w:pPr>
        <w:jc w:val="both"/>
        <w:rPr>
          <w:sz w:val="28"/>
          <w:szCs w:val="28"/>
          <w:lang w:bidi="ru-RU"/>
        </w:rPr>
      </w:pPr>
    </w:p>
    <w:p w:rsidR="0070009F" w:rsidRPr="002858F4" w:rsidRDefault="0070009F" w:rsidP="002858F4">
      <w:pPr>
        <w:sectPr w:rsidR="0070009F" w:rsidRPr="002858F4" w:rsidSect="00EA249F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70009F" w:rsidRPr="00427D40" w:rsidRDefault="0070009F" w:rsidP="008733C8"/>
    <w:sectPr w:rsidR="0070009F" w:rsidRPr="00427D40" w:rsidSect="006A4D73">
      <w:pgSz w:w="16838" w:h="11906" w:orient="landscape"/>
      <w:pgMar w:top="426" w:right="232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056D"/>
    <w:multiLevelType w:val="hybridMultilevel"/>
    <w:tmpl w:val="B512170A"/>
    <w:lvl w:ilvl="0" w:tplc="1744148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8770ED9"/>
    <w:multiLevelType w:val="hybridMultilevel"/>
    <w:tmpl w:val="E71C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E565C"/>
    <w:multiLevelType w:val="multilevel"/>
    <w:tmpl w:val="5F1C46EC"/>
    <w:lvl w:ilvl="0">
      <w:start w:val="1"/>
      <w:numFmt w:val="decimal"/>
      <w:lvlText w:val="%1."/>
      <w:lvlJc w:val="left"/>
      <w:pPr>
        <w:ind w:left="1991" w:hanging="114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 w15:restartNumberingAfterBreak="0">
    <w:nsid w:val="3D1A5851"/>
    <w:multiLevelType w:val="hybridMultilevel"/>
    <w:tmpl w:val="D804A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059EB"/>
    <w:multiLevelType w:val="hybridMultilevel"/>
    <w:tmpl w:val="C67CFACE"/>
    <w:lvl w:ilvl="0" w:tplc="36663DE4">
      <w:start w:val="1"/>
      <w:numFmt w:val="bullet"/>
      <w:lvlText w:val=""/>
      <w:lvlJc w:val="left"/>
      <w:pPr>
        <w:ind w:left="29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5D31E5"/>
    <w:multiLevelType w:val="hybridMultilevel"/>
    <w:tmpl w:val="9D8461A4"/>
    <w:lvl w:ilvl="0" w:tplc="2DF8CCC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65B6346D"/>
    <w:multiLevelType w:val="hybridMultilevel"/>
    <w:tmpl w:val="228A822A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6832CB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44CC0"/>
    <w:multiLevelType w:val="hybridMultilevel"/>
    <w:tmpl w:val="35649E24"/>
    <w:lvl w:ilvl="0" w:tplc="6E1A68AC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CFB2D0B"/>
    <w:multiLevelType w:val="hybridMultilevel"/>
    <w:tmpl w:val="0AA49C20"/>
    <w:lvl w:ilvl="0" w:tplc="4BD6D57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1FB734F"/>
    <w:multiLevelType w:val="hybridMultilevel"/>
    <w:tmpl w:val="C4EE7DC8"/>
    <w:lvl w:ilvl="0" w:tplc="6832CBF4">
      <w:start w:val="1"/>
      <w:numFmt w:val="bullet"/>
      <w:lvlText w:val="-"/>
      <w:lvlJc w:val="left"/>
      <w:pPr>
        <w:ind w:left="34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05BA5"/>
    <w:multiLevelType w:val="hybridMultilevel"/>
    <w:tmpl w:val="09DA4B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0"/>
  </w:num>
  <w:num w:numId="8">
    <w:abstractNumId w:val="7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61"/>
    <w:rsid w:val="00024B3D"/>
    <w:rsid w:val="00030A8B"/>
    <w:rsid w:val="00033B3C"/>
    <w:rsid w:val="00033FD0"/>
    <w:rsid w:val="00050FBE"/>
    <w:rsid w:val="00055B11"/>
    <w:rsid w:val="000579FC"/>
    <w:rsid w:val="00060C2E"/>
    <w:rsid w:val="000761BA"/>
    <w:rsid w:val="00092004"/>
    <w:rsid w:val="000A09AD"/>
    <w:rsid w:val="000A34ED"/>
    <w:rsid w:val="000B1CE4"/>
    <w:rsid w:val="000C184F"/>
    <w:rsid w:val="000D5DD8"/>
    <w:rsid w:val="000F79E3"/>
    <w:rsid w:val="00100A4B"/>
    <w:rsid w:val="0011267E"/>
    <w:rsid w:val="00115519"/>
    <w:rsid w:val="001307E4"/>
    <w:rsid w:val="001377A0"/>
    <w:rsid w:val="00142742"/>
    <w:rsid w:val="00161928"/>
    <w:rsid w:val="001848AF"/>
    <w:rsid w:val="00196614"/>
    <w:rsid w:val="001A4C72"/>
    <w:rsid w:val="001B7568"/>
    <w:rsid w:val="001D010C"/>
    <w:rsid w:val="001D2488"/>
    <w:rsid w:val="001E50B9"/>
    <w:rsid w:val="001E6462"/>
    <w:rsid w:val="002031AD"/>
    <w:rsid w:val="002059CE"/>
    <w:rsid w:val="00210595"/>
    <w:rsid w:val="00212BFF"/>
    <w:rsid w:val="0021563F"/>
    <w:rsid w:val="00226E48"/>
    <w:rsid w:val="00251EBB"/>
    <w:rsid w:val="00270FC7"/>
    <w:rsid w:val="00273DEA"/>
    <w:rsid w:val="00283531"/>
    <w:rsid w:val="002858F4"/>
    <w:rsid w:val="00287886"/>
    <w:rsid w:val="00297911"/>
    <w:rsid w:val="002A09E0"/>
    <w:rsid w:val="002F5B7F"/>
    <w:rsid w:val="00302DCB"/>
    <w:rsid w:val="00304D98"/>
    <w:rsid w:val="003112FD"/>
    <w:rsid w:val="003169EB"/>
    <w:rsid w:val="00326E6B"/>
    <w:rsid w:val="00331DE8"/>
    <w:rsid w:val="00342291"/>
    <w:rsid w:val="00344BE9"/>
    <w:rsid w:val="0035487A"/>
    <w:rsid w:val="00390008"/>
    <w:rsid w:val="003B5461"/>
    <w:rsid w:val="003C4CA9"/>
    <w:rsid w:val="003F4450"/>
    <w:rsid w:val="00424A84"/>
    <w:rsid w:val="00427D40"/>
    <w:rsid w:val="004374AD"/>
    <w:rsid w:val="00465642"/>
    <w:rsid w:val="00475413"/>
    <w:rsid w:val="00485081"/>
    <w:rsid w:val="004A652B"/>
    <w:rsid w:val="004A688A"/>
    <w:rsid w:val="004C4BD0"/>
    <w:rsid w:val="004F282F"/>
    <w:rsid w:val="0050328A"/>
    <w:rsid w:val="0050386E"/>
    <w:rsid w:val="0050672A"/>
    <w:rsid w:val="00551AD7"/>
    <w:rsid w:val="00590C03"/>
    <w:rsid w:val="00592B40"/>
    <w:rsid w:val="005A5FFC"/>
    <w:rsid w:val="005B2D2E"/>
    <w:rsid w:val="005C3365"/>
    <w:rsid w:val="005E21F1"/>
    <w:rsid w:val="005E30C1"/>
    <w:rsid w:val="00620714"/>
    <w:rsid w:val="0064127D"/>
    <w:rsid w:val="006435B6"/>
    <w:rsid w:val="00645C33"/>
    <w:rsid w:val="00657319"/>
    <w:rsid w:val="006657CA"/>
    <w:rsid w:val="0069735C"/>
    <w:rsid w:val="006A0829"/>
    <w:rsid w:val="006A4D73"/>
    <w:rsid w:val="006B74E1"/>
    <w:rsid w:val="006C0F5E"/>
    <w:rsid w:val="006D30EE"/>
    <w:rsid w:val="006D7868"/>
    <w:rsid w:val="006F17BC"/>
    <w:rsid w:val="006F3103"/>
    <w:rsid w:val="006F48CF"/>
    <w:rsid w:val="0070009F"/>
    <w:rsid w:val="00703FD7"/>
    <w:rsid w:val="00705BF2"/>
    <w:rsid w:val="00715BD4"/>
    <w:rsid w:val="0071734B"/>
    <w:rsid w:val="00717672"/>
    <w:rsid w:val="00722202"/>
    <w:rsid w:val="00722CA3"/>
    <w:rsid w:val="007401E0"/>
    <w:rsid w:val="00741AF8"/>
    <w:rsid w:val="007528CB"/>
    <w:rsid w:val="007623E6"/>
    <w:rsid w:val="00763471"/>
    <w:rsid w:val="00765D4E"/>
    <w:rsid w:val="00772FE5"/>
    <w:rsid w:val="007C31EA"/>
    <w:rsid w:val="007E3E7D"/>
    <w:rsid w:val="007F4B74"/>
    <w:rsid w:val="007F631B"/>
    <w:rsid w:val="00816381"/>
    <w:rsid w:val="00816E13"/>
    <w:rsid w:val="0082180E"/>
    <w:rsid w:val="008269FE"/>
    <w:rsid w:val="008316ED"/>
    <w:rsid w:val="008446D2"/>
    <w:rsid w:val="008509D9"/>
    <w:rsid w:val="008733C8"/>
    <w:rsid w:val="00885969"/>
    <w:rsid w:val="008A0705"/>
    <w:rsid w:val="008F1596"/>
    <w:rsid w:val="008F3CF7"/>
    <w:rsid w:val="0090228A"/>
    <w:rsid w:val="00904199"/>
    <w:rsid w:val="00906BAF"/>
    <w:rsid w:val="0091554E"/>
    <w:rsid w:val="00915C04"/>
    <w:rsid w:val="00942837"/>
    <w:rsid w:val="00942843"/>
    <w:rsid w:val="0095083E"/>
    <w:rsid w:val="00957FB7"/>
    <w:rsid w:val="00995AF0"/>
    <w:rsid w:val="009A2480"/>
    <w:rsid w:val="009A29CF"/>
    <w:rsid w:val="009A7F4E"/>
    <w:rsid w:val="009C0686"/>
    <w:rsid w:val="009D0300"/>
    <w:rsid w:val="009D2AF4"/>
    <w:rsid w:val="009D5177"/>
    <w:rsid w:val="009F2FBB"/>
    <w:rsid w:val="00A02C68"/>
    <w:rsid w:val="00A16249"/>
    <w:rsid w:val="00A352D3"/>
    <w:rsid w:val="00A41417"/>
    <w:rsid w:val="00A70EB7"/>
    <w:rsid w:val="00A734D6"/>
    <w:rsid w:val="00A94075"/>
    <w:rsid w:val="00AA7377"/>
    <w:rsid w:val="00AC1EBD"/>
    <w:rsid w:val="00AC209F"/>
    <w:rsid w:val="00AC4B58"/>
    <w:rsid w:val="00AE0372"/>
    <w:rsid w:val="00AE1DDE"/>
    <w:rsid w:val="00AE6AD8"/>
    <w:rsid w:val="00AF1C24"/>
    <w:rsid w:val="00B118E7"/>
    <w:rsid w:val="00B1632B"/>
    <w:rsid w:val="00B31C0B"/>
    <w:rsid w:val="00B32489"/>
    <w:rsid w:val="00B3499E"/>
    <w:rsid w:val="00B63DE0"/>
    <w:rsid w:val="00B74090"/>
    <w:rsid w:val="00B74661"/>
    <w:rsid w:val="00B82DB7"/>
    <w:rsid w:val="00B9714A"/>
    <w:rsid w:val="00BA3DA4"/>
    <w:rsid w:val="00BA4B85"/>
    <w:rsid w:val="00BB293D"/>
    <w:rsid w:val="00BB70D0"/>
    <w:rsid w:val="00BD2EFC"/>
    <w:rsid w:val="00BD308E"/>
    <w:rsid w:val="00BE27AE"/>
    <w:rsid w:val="00C0300B"/>
    <w:rsid w:val="00C106E6"/>
    <w:rsid w:val="00C13C0B"/>
    <w:rsid w:val="00C40DAF"/>
    <w:rsid w:val="00C44D03"/>
    <w:rsid w:val="00C53894"/>
    <w:rsid w:val="00C55438"/>
    <w:rsid w:val="00C62381"/>
    <w:rsid w:val="00C87DF9"/>
    <w:rsid w:val="00C911C6"/>
    <w:rsid w:val="00CB1D04"/>
    <w:rsid w:val="00CB44B1"/>
    <w:rsid w:val="00CC262F"/>
    <w:rsid w:val="00CC4E54"/>
    <w:rsid w:val="00CF039B"/>
    <w:rsid w:val="00CF5121"/>
    <w:rsid w:val="00D10321"/>
    <w:rsid w:val="00D14246"/>
    <w:rsid w:val="00D22F81"/>
    <w:rsid w:val="00D245C2"/>
    <w:rsid w:val="00D31A61"/>
    <w:rsid w:val="00D36C4A"/>
    <w:rsid w:val="00D50689"/>
    <w:rsid w:val="00D50BF0"/>
    <w:rsid w:val="00D61058"/>
    <w:rsid w:val="00D816BF"/>
    <w:rsid w:val="00D829E2"/>
    <w:rsid w:val="00D951CB"/>
    <w:rsid w:val="00D9630C"/>
    <w:rsid w:val="00DC4EF4"/>
    <w:rsid w:val="00DE1673"/>
    <w:rsid w:val="00DF07D0"/>
    <w:rsid w:val="00E54864"/>
    <w:rsid w:val="00E61896"/>
    <w:rsid w:val="00E6256E"/>
    <w:rsid w:val="00E626CC"/>
    <w:rsid w:val="00E8403B"/>
    <w:rsid w:val="00E8422C"/>
    <w:rsid w:val="00EA0EA7"/>
    <w:rsid w:val="00EA249F"/>
    <w:rsid w:val="00EB650A"/>
    <w:rsid w:val="00ED3F1E"/>
    <w:rsid w:val="00EE5521"/>
    <w:rsid w:val="00EF1B60"/>
    <w:rsid w:val="00EF6F89"/>
    <w:rsid w:val="00F03092"/>
    <w:rsid w:val="00F10C6F"/>
    <w:rsid w:val="00F20E68"/>
    <w:rsid w:val="00F228A1"/>
    <w:rsid w:val="00F30796"/>
    <w:rsid w:val="00F41852"/>
    <w:rsid w:val="00F52516"/>
    <w:rsid w:val="00F5417F"/>
    <w:rsid w:val="00F6763F"/>
    <w:rsid w:val="00F83C0B"/>
    <w:rsid w:val="00F90288"/>
    <w:rsid w:val="00FA0046"/>
    <w:rsid w:val="00FA6455"/>
    <w:rsid w:val="00FB220B"/>
    <w:rsid w:val="00FB57AB"/>
    <w:rsid w:val="00FC4F91"/>
    <w:rsid w:val="00FF1116"/>
    <w:rsid w:val="00FF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14B6F"/>
  <w15:docId w15:val="{069184CB-810F-4B1E-8516-DB9F1B7F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6F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10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qFormat/>
    <w:rsid w:val="00F10C6F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rsid w:val="00F10C6F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10C6F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10C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0C6F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F52516"/>
    <w:pPr>
      <w:ind w:left="720"/>
      <w:contextualSpacing/>
    </w:pPr>
  </w:style>
  <w:style w:type="paragraph" w:customStyle="1" w:styleId="ab">
    <w:name w:val="Знак"/>
    <w:basedOn w:val="a"/>
    <w:uiPriority w:val="99"/>
    <w:rsid w:val="0095083E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uiPriority w:val="59"/>
    <w:locked/>
    <w:rsid w:val="005032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342291"/>
    <w:rPr>
      <w:color w:val="0000FF"/>
      <w:u w:val="single"/>
    </w:rPr>
  </w:style>
  <w:style w:type="paragraph" w:styleId="ae">
    <w:name w:val="No Spacing"/>
    <w:uiPriority w:val="1"/>
    <w:qFormat/>
    <w:rsid w:val="007401E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NINA</cp:lastModifiedBy>
  <cp:revision>4</cp:revision>
  <cp:lastPrinted>2019-12-16T07:11:00Z</cp:lastPrinted>
  <dcterms:created xsi:type="dcterms:W3CDTF">2019-12-16T06:49:00Z</dcterms:created>
  <dcterms:modified xsi:type="dcterms:W3CDTF">2019-12-16T11:11:00Z</dcterms:modified>
</cp:coreProperties>
</file>