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AD8" w:rsidRDefault="00AE6AD8" w:rsidP="00F10C6F"/>
    <w:p w:rsidR="00AE6AD8" w:rsidRDefault="00AE6AD8" w:rsidP="00F10C6F"/>
    <w:p w:rsidR="002858F4" w:rsidRDefault="002858F4" w:rsidP="002858F4">
      <w:pPr>
        <w:framePr w:w="4285" w:h="4493" w:hSpace="141" w:wrap="around" w:vAnchor="text" w:hAnchor="page" w:x="576" w:y="158"/>
        <w:jc w:val="center"/>
        <w:rPr>
          <w:sz w:val="16"/>
        </w:rPr>
      </w:pPr>
    </w:p>
    <w:p w:rsidR="002858F4" w:rsidRDefault="002858F4" w:rsidP="002858F4">
      <w:pPr>
        <w:framePr w:w="4285" w:h="4493" w:hSpace="141" w:wrap="around" w:vAnchor="text" w:hAnchor="page" w:x="576" w:y="158"/>
        <w:jc w:val="center"/>
        <w:rPr>
          <w:sz w:val="16"/>
        </w:rPr>
      </w:pPr>
    </w:p>
    <w:p w:rsidR="002858F4" w:rsidRDefault="002858F4" w:rsidP="002858F4">
      <w:pPr>
        <w:framePr w:w="4285" w:h="4493" w:hSpace="141" w:wrap="around" w:vAnchor="text" w:hAnchor="page" w:x="576" w:y="158"/>
        <w:jc w:val="center"/>
        <w:rPr>
          <w:sz w:val="16"/>
        </w:rPr>
      </w:pPr>
    </w:p>
    <w:p w:rsidR="002858F4" w:rsidRDefault="002858F4" w:rsidP="002858F4">
      <w:pPr>
        <w:framePr w:w="4285" w:h="4493" w:hSpace="141" w:wrap="around" w:vAnchor="text" w:hAnchor="page" w:x="576" w:y="158"/>
        <w:jc w:val="center"/>
        <w:rPr>
          <w:sz w:val="16"/>
        </w:rPr>
      </w:pPr>
    </w:p>
    <w:p w:rsidR="002858F4" w:rsidRDefault="002858F4" w:rsidP="002858F4">
      <w:pPr>
        <w:framePr w:w="4285" w:h="4493" w:hSpace="141" w:wrap="around" w:vAnchor="text" w:hAnchor="page" w:x="576" w:y="158"/>
        <w:jc w:val="center"/>
        <w:rPr>
          <w:sz w:val="16"/>
        </w:rPr>
      </w:pPr>
    </w:p>
    <w:p w:rsidR="002858F4" w:rsidRDefault="002858F4" w:rsidP="002858F4">
      <w:pPr>
        <w:framePr w:w="4285" w:h="4493" w:hSpace="141" w:wrap="around" w:vAnchor="text" w:hAnchor="page" w:x="576" w:y="158"/>
        <w:jc w:val="center"/>
        <w:rPr>
          <w:sz w:val="16"/>
        </w:rPr>
      </w:pPr>
    </w:p>
    <w:p w:rsidR="002858F4" w:rsidRDefault="002858F4" w:rsidP="002858F4">
      <w:pPr>
        <w:framePr w:w="4285" w:h="4493" w:hSpace="141" w:wrap="around" w:vAnchor="text" w:hAnchor="page" w:x="576" w:y="158"/>
        <w:jc w:val="center"/>
        <w:rPr>
          <w:sz w:val="16"/>
        </w:rPr>
      </w:pPr>
    </w:p>
    <w:p w:rsidR="002858F4" w:rsidRDefault="002858F4" w:rsidP="002858F4">
      <w:pPr>
        <w:framePr w:w="4285" w:h="4493" w:hSpace="141" w:wrap="around" w:vAnchor="text" w:hAnchor="page" w:x="576" w:y="158"/>
        <w:jc w:val="center"/>
        <w:rPr>
          <w:sz w:val="16"/>
        </w:rPr>
      </w:pPr>
      <w:r>
        <w:rPr>
          <w:sz w:val="16"/>
        </w:rPr>
        <w:t>РОССИЙСКАЯ  ФЕДЕРАЦИЯ</w:t>
      </w:r>
    </w:p>
    <w:p w:rsidR="002858F4" w:rsidRDefault="002858F4" w:rsidP="002858F4">
      <w:pPr>
        <w:framePr w:w="4285" w:h="4493" w:hSpace="141" w:wrap="around" w:vAnchor="text" w:hAnchor="page" w:x="576" w:y="158"/>
        <w:jc w:val="center"/>
        <w:rPr>
          <w:sz w:val="16"/>
        </w:rPr>
      </w:pPr>
    </w:p>
    <w:p w:rsidR="002858F4" w:rsidRDefault="002858F4" w:rsidP="002858F4">
      <w:pPr>
        <w:pStyle w:val="2"/>
        <w:framePr w:w="4285" w:wrap="around" w:x="576" w:y="158"/>
      </w:pPr>
      <w:r>
        <w:t>АДМИНИСТРАЦИЯ   МИЛЮТИНСКОГО РАЙОНА</w:t>
      </w:r>
    </w:p>
    <w:p w:rsidR="002858F4" w:rsidRDefault="002858F4" w:rsidP="002858F4">
      <w:pPr>
        <w:framePr w:w="4285" w:h="4493" w:hSpace="141" w:wrap="around" w:vAnchor="text" w:hAnchor="page" w:x="576" w:y="158"/>
        <w:jc w:val="center"/>
        <w:rPr>
          <w:sz w:val="16"/>
        </w:rPr>
      </w:pPr>
      <w:r>
        <w:rPr>
          <w:sz w:val="16"/>
        </w:rPr>
        <w:t>РОСТОВСКОЙ ОБЛАСТИ</w:t>
      </w:r>
    </w:p>
    <w:p w:rsidR="002858F4" w:rsidRDefault="002858F4" w:rsidP="002858F4">
      <w:pPr>
        <w:pStyle w:val="a5"/>
        <w:framePr w:w="4285" w:wrap="around" w:x="576" w:y="158"/>
        <w:ind w:firstLine="0"/>
        <w:rPr>
          <w:sz w:val="22"/>
        </w:rPr>
      </w:pPr>
    </w:p>
    <w:p w:rsidR="002858F4" w:rsidRDefault="002858F4" w:rsidP="002858F4">
      <w:pPr>
        <w:pStyle w:val="a5"/>
        <w:framePr w:w="4285" w:wrap="around" w:x="576" w:y="158"/>
        <w:ind w:firstLine="0"/>
        <w:jc w:val="center"/>
      </w:pPr>
      <w:r>
        <w:t>ОТДЕЛ</w:t>
      </w:r>
    </w:p>
    <w:p w:rsidR="002858F4" w:rsidRDefault="002858F4" w:rsidP="002858F4">
      <w:pPr>
        <w:pStyle w:val="a5"/>
        <w:framePr w:w="4285" w:wrap="around" w:x="576" w:y="158"/>
        <w:ind w:firstLine="0"/>
        <w:jc w:val="center"/>
        <w:rPr>
          <w:b w:val="0"/>
        </w:rPr>
      </w:pPr>
      <w:r>
        <w:t>ОБРАЗОВАНИЯ</w:t>
      </w:r>
    </w:p>
    <w:p w:rsidR="002858F4" w:rsidRDefault="002858F4" w:rsidP="002858F4">
      <w:pPr>
        <w:framePr w:w="4285" w:h="4493" w:hSpace="141" w:wrap="around" w:vAnchor="text" w:hAnchor="page" w:x="576" w:y="158"/>
        <w:jc w:val="center"/>
        <w:rPr>
          <w:sz w:val="16"/>
        </w:rPr>
      </w:pPr>
    </w:p>
    <w:p w:rsidR="002858F4" w:rsidRDefault="002858F4" w:rsidP="002858F4">
      <w:pPr>
        <w:framePr w:w="4285" w:h="4493" w:hSpace="141" w:wrap="around" w:vAnchor="text" w:hAnchor="page" w:x="576" w:y="158"/>
        <w:jc w:val="center"/>
        <w:rPr>
          <w:sz w:val="16"/>
        </w:rPr>
      </w:pPr>
      <w:r>
        <w:rPr>
          <w:sz w:val="16"/>
        </w:rPr>
        <w:t>347120 ст. Милютинская,  ул. Павших Героев ,50</w:t>
      </w:r>
    </w:p>
    <w:p w:rsidR="002858F4" w:rsidRDefault="002858F4" w:rsidP="002858F4">
      <w:pPr>
        <w:framePr w:w="4285" w:h="4493" w:hSpace="141" w:wrap="around" w:vAnchor="text" w:hAnchor="page" w:x="576" w:y="158"/>
        <w:jc w:val="center"/>
        <w:rPr>
          <w:sz w:val="16"/>
        </w:rPr>
      </w:pPr>
      <w:r>
        <w:rPr>
          <w:sz w:val="16"/>
        </w:rPr>
        <w:t>тел.  (219) 2-11-79, 2-19-74,   факс(219) 2-31-16</w:t>
      </w:r>
    </w:p>
    <w:p w:rsidR="002858F4" w:rsidRPr="0076043F" w:rsidRDefault="002858F4" w:rsidP="002858F4">
      <w:pPr>
        <w:framePr w:w="4285" w:h="4493" w:hSpace="141" w:wrap="around" w:vAnchor="text" w:hAnchor="page" w:x="576" w:y="158"/>
        <w:jc w:val="center"/>
        <w:rPr>
          <w:sz w:val="16"/>
        </w:rPr>
      </w:pPr>
      <w:r>
        <w:rPr>
          <w:sz w:val="16"/>
          <w:lang w:val="en-US"/>
        </w:rPr>
        <w:t>E</w:t>
      </w:r>
      <w:r w:rsidRPr="0076043F">
        <w:rPr>
          <w:sz w:val="16"/>
        </w:rPr>
        <w:t>-</w:t>
      </w:r>
      <w:r>
        <w:rPr>
          <w:sz w:val="16"/>
          <w:lang w:val="en-US"/>
        </w:rPr>
        <w:t>mail</w:t>
      </w:r>
      <w:r w:rsidRPr="0076043F">
        <w:rPr>
          <w:sz w:val="16"/>
        </w:rPr>
        <w:t xml:space="preserve">: </w:t>
      </w:r>
      <w:proofErr w:type="spellStart"/>
      <w:r>
        <w:rPr>
          <w:sz w:val="16"/>
          <w:lang w:val="en-US"/>
        </w:rPr>
        <w:t>educ</w:t>
      </w:r>
      <w:proofErr w:type="spellEnd"/>
      <w:r w:rsidRPr="0076043F">
        <w:rPr>
          <w:sz w:val="16"/>
        </w:rPr>
        <w:t>@</w:t>
      </w:r>
      <w:proofErr w:type="spellStart"/>
      <w:r>
        <w:rPr>
          <w:sz w:val="16"/>
          <w:lang w:val="en-US"/>
        </w:rPr>
        <w:t>milutka</w:t>
      </w:r>
      <w:proofErr w:type="spellEnd"/>
      <w:r w:rsidRPr="0076043F">
        <w:rPr>
          <w:sz w:val="16"/>
        </w:rPr>
        <w:t>.</w:t>
      </w:r>
      <w:proofErr w:type="spellStart"/>
      <w:r>
        <w:rPr>
          <w:sz w:val="16"/>
          <w:lang w:val="en-US"/>
        </w:rPr>
        <w:t>donpac</w:t>
      </w:r>
      <w:proofErr w:type="spellEnd"/>
      <w:r w:rsidRPr="0076043F">
        <w:rPr>
          <w:sz w:val="16"/>
        </w:rPr>
        <w:t>.</w:t>
      </w:r>
      <w:proofErr w:type="spellStart"/>
      <w:r>
        <w:rPr>
          <w:sz w:val="16"/>
          <w:lang w:val="en-US"/>
        </w:rPr>
        <w:t>ru</w:t>
      </w:r>
      <w:proofErr w:type="spellEnd"/>
    </w:p>
    <w:p w:rsidR="002858F4" w:rsidRPr="0076043F" w:rsidRDefault="002858F4" w:rsidP="002858F4">
      <w:pPr>
        <w:framePr w:w="4285" w:h="4493" w:hSpace="141" w:wrap="around" w:vAnchor="text" w:hAnchor="page" w:x="576" w:y="158"/>
      </w:pPr>
    </w:p>
    <w:p w:rsidR="002858F4" w:rsidRPr="000A09AD" w:rsidRDefault="00B32489" w:rsidP="002858F4">
      <w:pPr>
        <w:framePr w:w="4285" w:h="4493" w:hSpace="141" w:wrap="around" w:vAnchor="text" w:hAnchor="page" w:x="576" w:y="158"/>
        <w:rPr>
          <w:sz w:val="24"/>
          <w:szCs w:val="24"/>
        </w:rPr>
      </w:pPr>
      <w:r w:rsidRPr="0076043F">
        <w:rPr>
          <w:sz w:val="24"/>
          <w:szCs w:val="24"/>
        </w:rPr>
        <w:t xml:space="preserve">           </w:t>
      </w:r>
      <w:r w:rsidR="002858F4" w:rsidRPr="000A09AD">
        <w:rPr>
          <w:sz w:val="24"/>
          <w:szCs w:val="24"/>
        </w:rPr>
        <w:t>№</w:t>
      </w:r>
      <w:r w:rsidR="00906BAF">
        <w:rPr>
          <w:sz w:val="24"/>
          <w:szCs w:val="24"/>
        </w:rPr>
        <w:t xml:space="preserve">  </w:t>
      </w:r>
      <w:r>
        <w:rPr>
          <w:sz w:val="24"/>
          <w:szCs w:val="24"/>
        </w:rPr>
        <w:t xml:space="preserve"> </w:t>
      </w:r>
      <w:r w:rsidR="0076043F">
        <w:rPr>
          <w:sz w:val="24"/>
          <w:szCs w:val="24"/>
        </w:rPr>
        <w:t>1534</w:t>
      </w:r>
      <w:r>
        <w:rPr>
          <w:sz w:val="24"/>
          <w:szCs w:val="24"/>
        </w:rPr>
        <w:t xml:space="preserve">   </w:t>
      </w:r>
      <w:r w:rsidR="002858F4">
        <w:rPr>
          <w:sz w:val="24"/>
          <w:szCs w:val="24"/>
        </w:rPr>
        <w:t xml:space="preserve">от  </w:t>
      </w:r>
      <w:r w:rsidR="007528CB">
        <w:rPr>
          <w:sz w:val="24"/>
          <w:szCs w:val="24"/>
        </w:rPr>
        <w:t xml:space="preserve">  </w:t>
      </w:r>
      <w:r w:rsidR="0076043F">
        <w:rPr>
          <w:sz w:val="24"/>
          <w:szCs w:val="24"/>
        </w:rPr>
        <w:t>16</w:t>
      </w:r>
      <w:bookmarkStart w:id="0" w:name="_GoBack"/>
      <w:bookmarkEnd w:id="0"/>
      <w:r w:rsidR="007528CB">
        <w:rPr>
          <w:sz w:val="24"/>
          <w:szCs w:val="24"/>
        </w:rPr>
        <w:t xml:space="preserve"> </w:t>
      </w:r>
      <w:r w:rsidR="00C44D03">
        <w:rPr>
          <w:sz w:val="24"/>
          <w:szCs w:val="24"/>
        </w:rPr>
        <w:t>.</w:t>
      </w:r>
      <w:r w:rsidR="0093059B">
        <w:rPr>
          <w:sz w:val="24"/>
          <w:szCs w:val="24"/>
        </w:rPr>
        <w:t>12</w:t>
      </w:r>
      <w:r w:rsidR="00906BAF">
        <w:rPr>
          <w:sz w:val="24"/>
          <w:szCs w:val="24"/>
        </w:rPr>
        <w:t>.2019</w:t>
      </w:r>
      <w:r w:rsidR="002858F4" w:rsidRPr="000A09AD">
        <w:rPr>
          <w:sz w:val="24"/>
          <w:szCs w:val="24"/>
        </w:rPr>
        <w:t xml:space="preserve"> г.</w:t>
      </w:r>
    </w:p>
    <w:p w:rsidR="002858F4" w:rsidRDefault="002858F4" w:rsidP="002858F4">
      <w:pPr>
        <w:framePr w:w="4285" w:h="4493" w:hSpace="141" w:wrap="around" w:vAnchor="text" w:hAnchor="page" w:x="576" w:y="158"/>
      </w:pPr>
    </w:p>
    <w:p w:rsidR="00AE6AD8" w:rsidRDefault="00AE6AD8" w:rsidP="00F10C6F"/>
    <w:p w:rsidR="00AE6AD8" w:rsidRDefault="00AE6AD8" w:rsidP="00F10C6F">
      <w:pPr>
        <w:framePr w:w="4640" w:h="4493" w:hSpace="141" w:wrap="around" w:vAnchor="text" w:hAnchor="page" w:x="432" w:y="-711"/>
        <w:jc w:val="center"/>
        <w:rPr>
          <w:sz w:val="26"/>
        </w:rPr>
      </w:pPr>
    </w:p>
    <w:p w:rsidR="001A4C72" w:rsidRDefault="002031AD" w:rsidP="00F10C6F">
      <w:pPr>
        <w:framePr w:w="4640" w:h="4493" w:hSpace="141" w:wrap="around" w:vAnchor="text" w:hAnchor="page" w:x="432" w:y="-711"/>
        <w:jc w:val="center"/>
        <w:rPr>
          <w:sz w:val="26"/>
        </w:rPr>
      </w:pPr>
      <w:r>
        <w:rPr>
          <w:noProof/>
          <w:sz w:val="26"/>
        </w:rPr>
        <w:drawing>
          <wp:inline distT="0" distB="0" distL="0" distR="0">
            <wp:extent cx="701040" cy="9023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040" cy="902335"/>
                    </a:xfrm>
                    <a:prstGeom prst="rect">
                      <a:avLst/>
                    </a:prstGeom>
                    <a:noFill/>
                  </pic:spPr>
                </pic:pic>
              </a:graphicData>
            </a:graphic>
          </wp:inline>
        </w:drawing>
      </w:r>
    </w:p>
    <w:p w:rsidR="001A4C72" w:rsidRDefault="001A4C72" w:rsidP="00F10C6F">
      <w:pPr>
        <w:framePr w:w="4640" w:h="4493" w:hSpace="141" w:wrap="around" w:vAnchor="text" w:hAnchor="page" w:x="432" w:y="-711"/>
        <w:jc w:val="center"/>
        <w:rPr>
          <w:sz w:val="26"/>
        </w:rPr>
      </w:pPr>
    </w:p>
    <w:p w:rsidR="00AE6AD8" w:rsidRDefault="00AE6AD8" w:rsidP="00033B3C">
      <w:pPr>
        <w:pStyle w:val="a3"/>
        <w:tabs>
          <w:tab w:val="clear" w:pos="4677"/>
          <w:tab w:val="left" w:pos="640"/>
          <w:tab w:val="left" w:pos="1720"/>
          <w:tab w:val="left" w:pos="4980"/>
          <w:tab w:val="left" w:pos="7320"/>
        </w:tabs>
        <w:rPr>
          <w:b/>
          <w:noProof/>
          <w:sz w:val="28"/>
        </w:rPr>
      </w:pPr>
    </w:p>
    <w:p w:rsidR="000A09AD" w:rsidRDefault="00D36C4A" w:rsidP="008509D9">
      <w:pPr>
        <w:pStyle w:val="a3"/>
        <w:tabs>
          <w:tab w:val="clear" w:pos="4677"/>
          <w:tab w:val="left" w:pos="640"/>
          <w:tab w:val="left" w:pos="1720"/>
          <w:tab w:val="left" w:pos="4980"/>
          <w:tab w:val="left" w:pos="7320"/>
        </w:tabs>
        <w:jc w:val="right"/>
        <w:rPr>
          <w:noProof/>
          <w:sz w:val="28"/>
          <w:szCs w:val="28"/>
        </w:rPr>
      </w:pPr>
      <w:r>
        <w:rPr>
          <w:noProof/>
          <w:sz w:val="28"/>
          <w:szCs w:val="28"/>
        </w:rPr>
        <w:t>Руководителям ОО</w:t>
      </w:r>
    </w:p>
    <w:p w:rsidR="00AE6AD8" w:rsidRPr="005B2D2E" w:rsidRDefault="00AE6AD8" w:rsidP="00F10C6F">
      <w:pPr>
        <w:pStyle w:val="a3"/>
        <w:tabs>
          <w:tab w:val="clear" w:pos="4677"/>
          <w:tab w:val="left" w:pos="640"/>
          <w:tab w:val="left" w:pos="1720"/>
          <w:tab w:val="left" w:pos="4980"/>
          <w:tab w:val="left" w:pos="7320"/>
        </w:tabs>
        <w:jc w:val="right"/>
        <w:rPr>
          <w:b/>
          <w:noProof/>
          <w:sz w:val="28"/>
          <w:szCs w:val="28"/>
        </w:rPr>
      </w:pPr>
    </w:p>
    <w:p w:rsidR="00AE6AD8" w:rsidRPr="005B2D2E" w:rsidRDefault="00AE6AD8" w:rsidP="00F10C6F">
      <w:pPr>
        <w:pStyle w:val="a3"/>
        <w:tabs>
          <w:tab w:val="clear" w:pos="4677"/>
          <w:tab w:val="left" w:pos="640"/>
          <w:tab w:val="left" w:pos="1720"/>
          <w:tab w:val="left" w:pos="4980"/>
          <w:tab w:val="left" w:pos="7320"/>
        </w:tabs>
        <w:jc w:val="right"/>
        <w:rPr>
          <w:b/>
          <w:noProof/>
          <w:sz w:val="28"/>
          <w:szCs w:val="28"/>
        </w:rPr>
      </w:pPr>
    </w:p>
    <w:p w:rsidR="00AE6AD8" w:rsidRPr="005B2D2E" w:rsidRDefault="00AE6AD8" w:rsidP="00F10C6F">
      <w:pPr>
        <w:pStyle w:val="a3"/>
        <w:tabs>
          <w:tab w:val="clear" w:pos="4677"/>
          <w:tab w:val="left" w:pos="640"/>
          <w:tab w:val="left" w:pos="1720"/>
          <w:tab w:val="left" w:pos="4980"/>
          <w:tab w:val="left" w:pos="7320"/>
        </w:tabs>
        <w:jc w:val="right"/>
        <w:rPr>
          <w:b/>
          <w:noProof/>
          <w:sz w:val="28"/>
          <w:szCs w:val="28"/>
        </w:rPr>
      </w:pPr>
    </w:p>
    <w:p w:rsidR="00AE6AD8" w:rsidRPr="005B2D2E" w:rsidRDefault="00AE6AD8" w:rsidP="00F10C6F">
      <w:pPr>
        <w:pStyle w:val="a3"/>
        <w:tabs>
          <w:tab w:val="clear" w:pos="4677"/>
          <w:tab w:val="left" w:pos="640"/>
          <w:tab w:val="left" w:pos="1720"/>
          <w:tab w:val="left" w:pos="4980"/>
          <w:tab w:val="left" w:pos="7320"/>
        </w:tabs>
        <w:jc w:val="right"/>
        <w:rPr>
          <w:b/>
          <w:noProof/>
          <w:sz w:val="28"/>
          <w:szCs w:val="28"/>
        </w:rPr>
      </w:pPr>
    </w:p>
    <w:p w:rsidR="00AE6AD8" w:rsidRPr="005B2D2E" w:rsidRDefault="00AE6AD8" w:rsidP="00F10C6F">
      <w:pPr>
        <w:pStyle w:val="a3"/>
        <w:tabs>
          <w:tab w:val="clear" w:pos="4677"/>
          <w:tab w:val="left" w:pos="640"/>
          <w:tab w:val="left" w:pos="1720"/>
          <w:tab w:val="left" w:pos="4980"/>
          <w:tab w:val="left" w:pos="7320"/>
        </w:tabs>
        <w:jc w:val="right"/>
        <w:rPr>
          <w:b/>
          <w:noProof/>
          <w:sz w:val="28"/>
          <w:szCs w:val="28"/>
        </w:rPr>
      </w:pPr>
    </w:p>
    <w:p w:rsidR="00AE6AD8" w:rsidRPr="005B2D2E" w:rsidRDefault="00AE6AD8" w:rsidP="00427D40">
      <w:pPr>
        <w:pStyle w:val="a3"/>
        <w:tabs>
          <w:tab w:val="clear" w:pos="4677"/>
          <w:tab w:val="left" w:pos="640"/>
          <w:tab w:val="left" w:pos="1720"/>
          <w:tab w:val="left" w:pos="4980"/>
          <w:tab w:val="left" w:pos="7320"/>
        </w:tabs>
        <w:rPr>
          <w:noProof/>
          <w:sz w:val="28"/>
          <w:szCs w:val="28"/>
        </w:rPr>
      </w:pPr>
    </w:p>
    <w:p w:rsidR="00AE6AD8" w:rsidRDefault="00AE6AD8" w:rsidP="00D50689">
      <w:pPr>
        <w:pStyle w:val="a3"/>
        <w:tabs>
          <w:tab w:val="clear" w:pos="4677"/>
          <w:tab w:val="left" w:pos="640"/>
          <w:tab w:val="left" w:pos="1720"/>
          <w:tab w:val="left" w:pos="4980"/>
          <w:tab w:val="left" w:pos="7320"/>
        </w:tabs>
        <w:rPr>
          <w:noProof/>
          <w:sz w:val="28"/>
          <w:szCs w:val="28"/>
        </w:rPr>
      </w:pPr>
    </w:p>
    <w:p w:rsidR="00715BD4" w:rsidRDefault="00715BD4" w:rsidP="00CC262F">
      <w:pPr>
        <w:pStyle w:val="a3"/>
        <w:tabs>
          <w:tab w:val="clear" w:pos="4677"/>
          <w:tab w:val="left" w:pos="640"/>
          <w:tab w:val="left" w:pos="1720"/>
          <w:tab w:val="left" w:pos="4980"/>
          <w:tab w:val="left" w:pos="7320"/>
        </w:tabs>
        <w:rPr>
          <w:noProof/>
          <w:sz w:val="28"/>
          <w:szCs w:val="28"/>
        </w:rPr>
      </w:pPr>
    </w:p>
    <w:p w:rsidR="002858F4" w:rsidRDefault="002858F4" w:rsidP="00CC262F">
      <w:pPr>
        <w:pStyle w:val="a3"/>
        <w:tabs>
          <w:tab w:val="clear" w:pos="4677"/>
          <w:tab w:val="left" w:pos="640"/>
          <w:tab w:val="left" w:pos="1720"/>
          <w:tab w:val="left" w:pos="4980"/>
          <w:tab w:val="left" w:pos="7320"/>
        </w:tabs>
        <w:rPr>
          <w:noProof/>
          <w:sz w:val="28"/>
          <w:szCs w:val="28"/>
        </w:rPr>
      </w:pPr>
    </w:p>
    <w:p w:rsidR="002858F4" w:rsidRDefault="002858F4" w:rsidP="00CC262F">
      <w:pPr>
        <w:pStyle w:val="a3"/>
        <w:tabs>
          <w:tab w:val="clear" w:pos="4677"/>
          <w:tab w:val="left" w:pos="640"/>
          <w:tab w:val="left" w:pos="1720"/>
          <w:tab w:val="left" w:pos="4980"/>
          <w:tab w:val="left" w:pos="7320"/>
        </w:tabs>
        <w:rPr>
          <w:noProof/>
          <w:sz w:val="28"/>
          <w:szCs w:val="28"/>
        </w:rPr>
      </w:pPr>
    </w:p>
    <w:p w:rsidR="002858F4" w:rsidRDefault="002858F4" w:rsidP="00CC262F">
      <w:pPr>
        <w:pStyle w:val="a3"/>
        <w:tabs>
          <w:tab w:val="clear" w:pos="4677"/>
          <w:tab w:val="left" w:pos="640"/>
          <w:tab w:val="left" w:pos="1720"/>
          <w:tab w:val="left" w:pos="4980"/>
          <w:tab w:val="left" w:pos="7320"/>
        </w:tabs>
        <w:rPr>
          <w:noProof/>
          <w:sz w:val="28"/>
          <w:szCs w:val="28"/>
        </w:rPr>
      </w:pPr>
    </w:p>
    <w:p w:rsidR="002858F4" w:rsidRDefault="002858F4" w:rsidP="00CC262F">
      <w:pPr>
        <w:pStyle w:val="a3"/>
        <w:tabs>
          <w:tab w:val="clear" w:pos="4677"/>
          <w:tab w:val="left" w:pos="640"/>
          <w:tab w:val="left" w:pos="1720"/>
          <w:tab w:val="left" w:pos="4980"/>
          <w:tab w:val="left" w:pos="7320"/>
        </w:tabs>
        <w:rPr>
          <w:noProof/>
          <w:sz w:val="28"/>
          <w:szCs w:val="28"/>
        </w:rPr>
      </w:pPr>
    </w:p>
    <w:p w:rsidR="005C3365" w:rsidRDefault="00D36C4A" w:rsidP="002858F4">
      <w:pPr>
        <w:pStyle w:val="a3"/>
        <w:tabs>
          <w:tab w:val="clear" w:pos="4677"/>
          <w:tab w:val="left" w:pos="640"/>
          <w:tab w:val="left" w:pos="1720"/>
          <w:tab w:val="left" w:pos="4980"/>
          <w:tab w:val="left" w:pos="7320"/>
        </w:tabs>
        <w:ind w:left="360"/>
        <w:jc w:val="center"/>
        <w:rPr>
          <w:noProof/>
          <w:sz w:val="28"/>
          <w:szCs w:val="28"/>
        </w:rPr>
      </w:pPr>
      <w:r>
        <w:rPr>
          <w:noProof/>
          <w:sz w:val="28"/>
          <w:szCs w:val="28"/>
        </w:rPr>
        <w:t xml:space="preserve">Уважаемые руководители </w:t>
      </w:r>
      <w:r w:rsidR="00CC262F">
        <w:rPr>
          <w:noProof/>
          <w:sz w:val="28"/>
          <w:szCs w:val="28"/>
        </w:rPr>
        <w:t>!</w:t>
      </w:r>
    </w:p>
    <w:p w:rsidR="002858F4" w:rsidRPr="005B2D2E" w:rsidRDefault="002858F4" w:rsidP="00715BD4">
      <w:pPr>
        <w:pStyle w:val="a3"/>
        <w:tabs>
          <w:tab w:val="clear" w:pos="4677"/>
          <w:tab w:val="left" w:pos="640"/>
          <w:tab w:val="left" w:pos="1720"/>
          <w:tab w:val="left" w:pos="4980"/>
          <w:tab w:val="left" w:pos="7320"/>
        </w:tabs>
        <w:rPr>
          <w:noProof/>
          <w:sz w:val="28"/>
          <w:szCs w:val="28"/>
        </w:rPr>
      </w:pPr>
    </w:p>
    <w:p w:rsidR="0093059B" w:rsidRDefault="00906BAF" w:rsidP="0093059B">
      <w:pPr>
        <w:jc w:val="both"/>
        <w:rPr>
          <w:sz w:val="28"/>
          <w:szCs w:val="28"/>
        </w:rPr>
      </w:pPr>
      <w:r>
        <w:rPr>
          <w:sz w:val="28"/>
          <w:szCs w:val="28"/>
        </w:rPr>
        <w:t xml:space="preserve">     </w:t>
      </w:r>
      <w:r w:rsidR="00342291">
        <w:rPr>
          <w:sz w:val="28"/>
          <w:szCs w:val="28"/>
        </w:rPr>
        <w:t>В соответствии с</w:t>
      </w:r>
      <w:r w:rsidR="000A09AD">
        <w:rPr>
          <w:sz w:val="28"/>
          <w:szCs w:val="28"/>
        </w:rPr>
        <w:t xml:space="preserve"> письмом </w:t>
      </w:r>
      <w:r w:rsidR="00DC4EF4">
        <w:rPr>
          <w:sz w:val="28"/>
          <w:szCs w:val="28"/>
        </w:rPr>
        <w:t>Минобразования</w:t>
      </w:r>
      <w:r w:rsidR="00B3499E">
        <w:rPr>
          <w:sz w:val="28"/>
          <w:szCs w:val="28"/>
        </w:rPr>
        <w:t xml:space="preserve"> </w:t>
      </w:r>
      <w:r w:rsidR="00DC4EF4">
        <w:rPr>
          <w:sz w:val="28"/>
          <w:szCs w:val="28"/>
        </w:rPr>
        <w:t>РО</w:t>
      </w:r>
      <w:r w:rsidR="00BB70D0" w:rsidRPr="00BB70D0">
        <w:rPr>
          <w:sz w:val="28"/>
          <w:szCs w:val="28"/>
        </w:rPr>
        <w:t xml:space="preserve"> </w:t>
      </w:r>
      <w:r w:rsidR="0093059B">
        <w:rPr>
          <w:sz w:val="28"/>
          <w:szCs w:val="28"/>
        </w:rPr>
        <w:t>от 13.12</w:t>
      </w:r>
      <w:r w:rsidR="00DC4EF4">
        <w:rPr>
          <w:sz w:val="28"/>
          <w:szCs w:val="28"/>
        </w:rPr>
        <w:t>.2019 № 24</w:t>
      </w:r>
      <w:r w:rsidR="00DC4EF4" w:rsidRPr="00DC4EF4">
        <w:rPr>
          <w:sz w:val="28"/>
          <w:szCs w:val="28"/>
        </w:rPr>
        <w:t>/</w:t>
      </w:r>
      <w:r w:rsidR="00DC4EF4">
        <w:rPr>
          <w:sz w:val="28"/>
          <w:szCs w:val="28"/>
        </w:rPr>
        <w:t>3.2</w:t>
      </w:r>
      <w:r w:rsidR="0093059B">
        <w:rPr>
          <w:sz w:val="28"/>
          <w:szCs w:val="28"/>
        </w:rPr>
        <w:t>-17546</w:t>
      </w:r>
      <w:r w:rsidR="00957FB7">
        <w:rPr>
          <w:sz w:val="28"/>
          <w:szCs w:val="28"/>
        </w:rPr>
        <w:t xml:space="preserve">, </w:t>
      </w:r>
      <w:r w:rsidR="0093059B">
        <w:rPr>
          <w:sz w:val="28"/>
          <w:szCs w:val="28"/>
        </w:rPr>
        <w:t>в</w:t>
      </w:r>
      <w:r w:rsidR="0093059B" w:rsidRPr="0093059B">
        <w:rPr>
          <w:sz w:val="28"/>
          <w:szCs w:val="28"/>
        </w:rPr>
        <w:t xml:space="preserve"> целях обеспечения пожарной безопасности в период проведения новогодних праздников</w:t>
      </w:r>
      <w:r w:rsidR="0093059B">
        <w:rPr>
          <w:sz w:val="28"/>
          <w:szCs w:val="28"/>
        </w:rPr>
        <w:t xml:space="preserve"> отдел образования Администрации Милютинского района </w:t>
      </w:r>
      <w:r w:rsidR="0093059B" w:rsidRPr="0093059B">
        <w:rPr>
          <w:sz w:val="28"/>
          <w:szCs w:val="28"/>
        </w:rPr>
        <w:t xml:space="preserve"> сообщает. В период проведения новогодних праздников и в зимний каникулярный период резко обостряется пожарная обстановка, увеличивается количество травм при использовании пиротехнической продукции развлекательного характера. В целях предотвращения пожаров главным Управлением МЧС России по Ростовской области проводится до 14.01.2019 сезонная профилактическая операция «Новый год». Операция «Новый год» - это комплекс мероприятий, направленный на соблюдение требований пожарной безопасности в местах проведения новогодних праздников. Руководителям образовательных организаций необходимо принять исчерпывающие меры по обеспечению пожарной безопасности в период проведения новогодних праздников, а именно обеспечить смотр готовности помещений перед началом мероприятий в части соблюдения мер пожарной безопасности, организовать дежурство ответственных лиц на сцене и в зальных помещениях. Для проведения новогодних праздников следует использовать помещения, обеспеченные не менее чем 2-мя рассредоточенными эвакуационными выходами, отвечающими требованиям норм проектирования, не имеющие на окнах решеток и расположенные не выше 2 этажа в зданиях с горючим перекрытиями. При проведении мероприятий с массовым пребыванием людей в знаниях IV и V степени огнестойкости использовать только помещения, расположенные на 1-м и 2-м этажах, а при проведении указанных мероприятий для детей ясельного возраста и детей с нарушениями зрения и слуха – только на 1-м этаже. В помещениях без электрического освещения мероприятия с массовым участием людей проводить только в светлое время суток. В помещениях, где установлена елка, ковры и ковровые дорожки должны быть убраны. </w:t>
      </w:r>
      <w:r w:rsidR="0093059B" w:rsidRPr="0093059B">
        <w:rPr>
          <w:sz w:val="28"/>
          <w:szCs w:val="28"/>
        </w:rPr>
        <w:lastRenderedPageBreak/>
        <w:t xml:space="preserve">Новогоднюю елку устанавливать на устойчивом основании и не загромождать выход из помещения (ветки елки должны находиться на расстоянии не менее 1 метра от стен и потолков). На мероприятиях применять электрические гирлянды и иллюминацию, имеющие соответствующий сертификат соответствия. Иллюминация должна быть выполнена с соблюдением правил эксплуатации электроустановок.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w:t>
      </w:r>
      <w:proofErr w:type="gramStart"/>
      <w:r w:rsidR="0093059B" w:rsidRPr="0093059B">
        <w:rPr>
          <w:sz w:val="28"/>
          <w:szCs w:val="28"/>
        </w:rPr>
        <w:t>В</w:t>
      </w:r>
      <w:proofErr w:type="gramEnd"/>
      <w:r w:rsidR="0093059B" w:rsidRPr="0093059B">
        <w:rPr>
          <w:sz w:val="28"/>
          <w:szCs w:val="28"/>
        </w:rPr>
        <w:t xml:space="preserve">; мощность лампочек не должна превышать 25 Вт. При обнаружении неисправности в иллюминации (нагрев проводов, мигание лампочек, искрение и т.п.) она должна быть немедленно обесточена. При проведении мероприятий должно быть организовано дежурство ответственных лиц, членов добровольной пожарной дружины, ведомственной или частной пожарной охраны, сотрудников государственной противопожарной службы. Все двери эвакуационных выходов должны свободно открываться в сторону выхода из помещений. Помещения для проведения праздничных мероприятий необходимо обеспечить первичными средствами пожаротушения. Дежурный персонал должен быть проинструктирован под роспись в журнале инструктажей о мерах пожарной безопасности при проведении мероприятий, о месте расположения телефона и первичных средств пожаротушения, о действиях при возникновении пожара и эвакуации людей из здания, а также тушению пожара и сохранности материальных ценностей. На случай отключения электроэнергии, у дежурного персонала должны быть электрические фонари. В случае возникновения пожара: немедленно сообщить об этом в пожарную охрану по городскому телефону – 01 или с мобильного телефона - 112 или 101; принять меры по эвакуации людей и тушению пожара первичными средствами; отключить электроэнергию (за исключением систем противопожарной защиты); встретить прибывшие пожарно-спасательные формирования и указать место пожара. При проведении мероприятий с массовым пребыванием людей в помещениях запретить: применять пиротехнические изделия, дуговые прожекторы и свечи; украшать елку марлей и ватой, не пропитанными огнезащитными составами; проводить перед началом или во время представления огневые, покрасочные и другие пожароопасные и </w:t>
      </w:r>
      <w:proofErr w:type="spellStart"/>
      <w:r w:rsidR="0093059B" w:rsidRPr="0093059B">
        <w:rPr>
          <w:sz w:val="28"/>
          <w:szCs w:val="28"/>
        </w:rPr>
        <w:t>пожаровзрывоопасные</w:t>
      </w:r>
      <w:proofErr w:type="spellEnd"/>
      <w:r w:rsidR="0093059B" w:rsidRPr="0093059B">
        <w:rPr>
          <w:sz w:val="28"/>
          <w:szCs w:val="28"/>
        </w:rPr>
        <w:t xml:space="preserve"> работы; уменьшать ширину проходов между рядами и устанавливать в проходах дополнительные кресла, стулья и др.; полностью гасить свет в помещении во время спектаклей или представлений; допускать нарушения установленных норм заполнения помещений людьми; одевать детей в костюмы из легкогорючих материалов (марля, вата и пр.); проводить огневые, покрасочные и другие пожароопасные и взрывопожароопасные работы в период проведения массовых мероприятий. </w:t>
      </w:r>
    </w:p>
    <w:p w:rsidR="00957FB7" w:rsidRDefault="0093059B" w:rsidP="0093059B">
      <w:pPr>
        <w:jc w:val="both"/>
        <w:rPr>
          <w:sz w:val="28"/>
          <w:szCs w:val="28"/>
        </w:rPr>
      </w:pPr>
      <w:r w:rsidRPr="0093059B">
        <w:rPr>
          <w:sz w:val="28"/>
          <w:szCs w:val="28"/>
        </w:rPr>
        <w:t xml:space="preserve">На основании вышеизложенного </w:t>
      </w:r>
      <w:r>
        <w:rPr>
          <w:sz w:val="28"/>
          <w:szCs w:val="28"/>
        </w:rPr>
        <w:t>отдел образования Администрации Милютинского района</w:t>
      </w:r>
      <w:r w:rsidRPr="0093059B">
        <w:rPr>
          <w:sz w:val="28"/>
          <w:szCs w:val="28"/>
        </w:rPr>
        <w:t xml:space="preserve"> рекомендует: взять под личный контроль </w:t>
      </w:r>
      <w:r>
        <w:rPr>
          <w:sz w:val="28"/>
          <w:szCs w:val="28"/>
        </w:rPr>
        <w:t>обеспечение</w:t>
      </w:r>
      <w:r w:rsidRPr="0093059B">
        <w:rPr>
          <w:sz w:val="28"/>
          <w:szCs w:val="28"/>
        </w:rPr>
        <w:t xml:space="preserve"> пожарной безопасности в период проведения новогодних праздников в ча</w:t>
      </w:r>
      <w:r>
        <w:rPr>
          <w:sz w:val="28"/>
          <w:szCs w:val="28"/>
        </w:rPr>
        <w:t>сти компетенции</w:t>
      </w:r>
      <w:r w:rsidRPr="0093059B">
        <w:rPr>
          <w:sz w:val="28"/>
          <w:szCs w:val="28"/>
        </w:rPr>
        <w:t>; рассмотреть вопрос об организации досуга детей в зимний каникулярный период, обратив особое внимание на семьи, в которых дети находятся без присмотра до прихода родителей; принять меры по доведению до родителей информации о недопущении оставления детей без присмотра.</w:t>
      </w:r>
    </w:p>
    <w:p w:rsidR="006A4D73" w:rsidRPr="00F20E68" w:rsidRDefault="006A4D73" w:rsidP="00326E6B">
      <w:pPr>
        <w:jc w:val="both"/>
        <w:rPr>
          <w:sz w:val="28"/>
          <w:szCs w:val="28"/>
        </w:rPr>
      </w:pPr>
    </w:p>
    <w:p w:rsidR="00EA249F" w:rsidRDefault="00EA249F" w:rsidP="002858F4"/>
    <w:p w:rsidR="00C53894" w:rsidRPr="005074BA" w:rsidRDefault="00C53894" w:rsidP="00C53894">
      <w:pPr>
        <w:ind w:left="284"/>
        <w:rPr>
          <w:sz w:val="28"/>
        </w:rPr>
      </w:pPr>
      <w:r>
        <w:rPr>
          <w:sz w:val="28"/>
        </w:rPr>
        <w:t>Заведующий</w:t>
      </w:r>
      <w:r w:rsidRPr="005074BA">
        <w:rPr>
          <w:sz w:val="28"/>
        </w:rPr>
        <w:t xml:space="preserve"> отделом образования</w:t>
      </w:r>
    </w:p>
    <w:p w:rsidR="00C53894" w:rsidRDefault="00C53894" w:rsidP="00C53894">
      <w:pPr>
        <w:ind w:left="284"/>
        <w:rPr>
          <w:sz w:val="28"/>
        </w:rPr>
      </w:pPr>
      <w:r w:rsidRPr="005074BA">
        <w:rPr>
          <w:sz w:val="28"/>
        </w:rPr>
        <w:t xml:space="preserve">Администрации Милютинского района          </w:t>
      </w:r>
      <w:r w:rsidR="00590C03">
        <w:rPr>
          <w:sz w:val="28"/>
        </w:rPr>
        <w:t xml:space="preserve">         </w:t>
      </w:r>
      <w:r w:rsidRPr="005074BA">
        <w:rPr>
          <w:sz w:val="28"/>
        </w:rPr>
        <w:t xml:space="preserve">      </w:t>
      </w:r>
      <w:r>
        <w:rPr>
          <w:sz w:val="28"/>
        </w:rPr>
        <w:t>Е.И. Анищенко</w:t>
      </w:r>
    </w:p>
    <w:p w:rsidR="00C53894" w:rsidRDefault="00C53894" w:rsidP="002858F4"/>
    <w:p w:rsidR="00E8422C" w:rsidRDefault="00E8422C" w:rsidP="002858F4"/>
    <w:p w:rsidR="00E8422C" w:rsidRDefault="00E8422C" w:rsidP="002858F4"/>
    <w:p w:rsidR="00E8422C" w:rsidRDefault="00E8422C"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957FB7" w:rsidRDefault="00957FB7" w:rsidP="002858F4"/>
    <w:p w:rsidR="002858F4" w:rsidRDefault="00F20E68" w:rsidP="002858F4">
      <w:r>
        <w:t>Жукова О.И.</w:t>
      </w:r>
    </w:p>
    <w:p w:rsidR="0070009F" w:rsidRPr="002858F4" w:rsidRDefault="002858F4" w:rsidP="002858F4">
      <w:pPr>
        <w:sectPr w:rsidR="0070009F" w:rsidRPr="002858F4" w:rsidSect="00EA249F">
          <w:pgSz w:w="11906" w:h="16838"/>
          <w:pgMar w:top="851" w:right="850" w:bottom="993" w:left="1701" w:header="708" w:footer="708" w:gutter="0"/>
          <w:cols w:space="708"/>
          <w:docGrid w:linePitch="360"/>
        </w:sectPr>
      </w:pPr>
      <w:r>
        <w:t>8-863-219-74</w:t>
      </w:r>
    </w:p>
    <w:p w:rsidR="0070009F" w:rsidRPr="00427D40" w:rsidRDefault="0070009F" w:rsidP="008733C8"/>
    <w:sectPr w:rsidR="0070009F" w:rsidRPr="00427D40" w:rsidSect="006A4D73">
      <w:pgSz w:w="16838" w:h="11906" w:orient="landscape"/>
      <w:pgMar w:top="426" w:right="232" w:bottom="170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8056D"/>
    <w:multiLevelType w:val="hybridMultilevel"/>
    <w:tmpl w:val="B512170A"/>
    <w:lvl w:ilvl="0" w:tplc="17441486">
      <w:start w:val="1"/>
      <w:numFmt w:val="bullet"/>
      <w:lvlText w:val=""/>
      <w:lvlJc w:val="left"/>
      <w:pPr>
        <w:ind w:left="1778" w:hanging="360"/>
      </w:pPr>
      <w:rPr>
        <w:rFonts w:ascii="Symbol" w:hAnsi="Symbol" w:hint="default"/>
      </w:rPr>
    </w:lvl>
    <w:lvl w:ilvl="1" w:tplc="04190003">
      <w:start w:val="1"/>
      <w:numFmt w:val="bullet"/>
      <w:lvlText w:val="o"/>
      <w:lvlJc w:val="left"/>
      <w:pPr>
        <w:ind w:left="2498" w:hanging="360"/>
      </w:pPr>
      <w:rPr>
        <w:rFonts w:ascii="Courier New" w:hAnsi="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hint="default"/>
      </w:rPr>
    </w:lvl>
    <w:lvl w:ilvl="8" w:tplc="04190005">
      <w:start w:val="1"/>
      <w:numFmt w:val="bullet"/>
      <w:lvlText w:val=""/>
      <w:lvlJc w:val="left"/>
      <w:pPr>
        <w:ind w:left="7538" w:hanging="360"/>
      </w:pPr>
      <w:rPr>
        <w:rFonts w:ascii="Wingdings" w:hAnsi="Wingdings" w:hint="default"/>
      </w:rPr>
    </w:lvl>
  </w:abstractNum>
  <w:abstractNum w:abstractNumId="1" w15:restartNumberingAfterBreak="0">
    <w:nsid w:val="28770ED9"/>
    <w:multiLevelType w:val="hybridMultilevel"/>
    <w:tmpl w:val="E71CD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E565C"/>
    <w:multiLevelType w:val="multilevel"/>
    <w:tmpl w:val="5F1C46EC"/>
    <w:lvl w:ilvl="0">
      <w:start w:val="1"/>
      <w:numFmt w:val="decimal"/>
      <w:lvlText w:val="%1."/>
      <w:lvlJc w:val="left"/>
      <w:pPr>
        <w:ind w:left="1991" w:hanging="1140"/>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3" w15:restartNumberingAfterBreak="0">
    <w:nsid w:val="3D1A5851"/>
    <w:multiLevelType w:val="hybridMultilevel"/>
    <w:tmpl w:val="D804A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1059EB"/>
    <w:multiLevelType w:val="hybridMultilevel"/>
    <w:tmpl w:val="C67CFACE"/>
    <w:lvl w:ilvl="0" w:tplc="36663DE4">
      <w:start w:val="1"/>
      <w:numFmt w:val="bullet"/>
      <w:lvlText w:val=""/>
      <w:lvlJc w:val="left"/>
      <w:pPr>
        <w:ind w:left="2912"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5F5D31E5"/>
    <w:multiLevelType w:val="hybridMultilevel"/>
    <w:tmpl w:val="9D8461A4"/>
    <w:lvl w:ilvl="0" w:tplc="2DF8CCC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15:restartNumberingAfterBreak="0">
    <w:nsid w:val="65B6346D"/>
    <w:multiLevelType w:val="hybridMultilevel"/>
    <w:tmpl w:val="228A822A"/>
    <w:lvl w:ilvl="0" w:tplc="6832CBF4">
      <w:start w:val="1"/>
      <w:numFmt w:val="bullet"/>
      <w:lvlText w:val="-"/>
      <w:lvlJc w:val="left"/>
      <w:pPr>
        <w:ind w:left="1571" w:hanging="360"/>
      </w:pPr>
      <w:rPr>
        <w:rFonts w:ascii="Courier New" w:hAnsi="Courier New" w:hint="default"/>
      </w:rPr>
    </w:lvl>
    <w:lvl w:ilvl="1" w:tplc="6832CBF4">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B044CC0"/>
    <w:multiLevelType w:val="hybridMultilevel"/>
    <w:tmpl w:val="35649E24"/>
    <w:lvl w:ilvl="0" w:tplc="6E1A68AC">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CFB2D0B"/>
    <w:multiLevelType w:val="hybridMultilevel"/>
    <w:tmpl w:val="0AA49C20"/>
    <w:lvl w:ilvl="0" w:tplc="4BD6D57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15:restartNumberingAfterBreak="0">
    <w:nsid w:val="71FB734F"/>
    <w:multiLevelType w:val="hybridMultilevel"/>
    <w:tmpl w:val="C4EE7DC8"/>
    <w:lvl w:ilvl="0" w:tplc="6832CBF4">
      <w:start w:val="1"/>
      <w:numFmt w:val="bullet"/>
      <w:lvlText w:val="-"/>
      <w:lvlJc w:val="left"/>
      <w:pPr>
        <w:ind w:left="3479"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CF05BA5"/>
    <w:multiLevelType w:val="hybridMultilevel"/>
    <w:tmpl w:val="09DA4B8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0"/>
  </w:num>
  <w:num w:numId="2">
    <w:abstractNumId w:val="4"/>
  </w:num>
  <w:num w:numId="3">
    <w:abstractNumId w:val="6"/>
  </w:num>
  <w:num w:numId="4">
    <w:abstractNumId w:val="9"/>
  </w:num>
  <w:num w:numId="5">
    <w:abstractNumId w:val="0"/>
  </w:num>
  <w:num w:numId="6">
    <w:abstractNumId w:val="5"/>
  </w:num>
  <w:num w:numId="7">
    <w:abstractNumId w:val="0"/>
  </w:num>
  <w:num w:numId="8">
    <w:abstractNumId w:val="7"/>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61"/>
    <w:rsid w:val="00024B3D"/>
    <w:rsid w:val="00030A8B"/>
    <w:rsid w:val="00033B3C"/>
    <w:rsid w:val="00033FD0"/>
    <w:rsid w:val="00050FBE"/>
    <w:rsid w:val="00055B11"/>
    <w:rsid w:val="000579FC"/>
    <w:rsid w:val="00060C2E"/>
    <w:rsid w:val="000761BA"/>
    <w:rsid w:val="00092004"/>
    <w:rsid w:val="000A09AD"/>
    <w:rsid w:val="000A34ED"/>
    <w:rsid w:val="000B1CE4"/>
    <w:rsid w:val="000C184F"/>
    <w:rsid w:val="000D5DD8"/>
    <w:rsid w:val="000F79E3"/>
    <w:rsid w:val="00100A4B"/>
    <w:rsid w:val="0011267E"/>
    <w:rsid w:val="00115519"/>
    <w:rsid w:val="001307E4"/>
    <w:rsid w:val="001377A0"/>
    <w:rsid w:val="00142742"/>
    <w:rsid w:val="00161928"/>
    <w:rsid w:val="001848AF"/>
    <w:rsid w:val="00196614"/>
    <w:rsid w:val="001A4C72"/>
    <w:rsid w:val="001B7568"/>
    <w:rsid w:val="001D010C"/>
    <w:rsid w:val="001D2488"/>
    <w:rsid w:val="001E50B9"/>
    <w:rsid w:val="001E6462"/>
    <w:rsid w:val="002031AD"/>
    <w:rsid w:val="002059CE"/>
    <w:rsid w:val="00210595"/>
    <w:rsid w:val="00212BFF"/>
    <w:rsid w:val="0021563F"/>
    <w:rsid w:val="00226E48"/>
    <w:rsid w:val="00251EBB"/>
    <w:rsid w:val="00270FC7"/>
    <w:rsid w:val="00273DEA"/>
    <w:rsid w:val="002858F4"/>
    <w:rsid w:val="00287886"/>
    <w:rsid w:val="00297911"/>
    <w:rsid w:val="002A09E0"/>
    <w:rsid w:val="002F5B7F"/>
    <w:rsid w:val="00302DCB"/>
    <w:rsid w:val="00304D98"/>
    <w:rsid w:val="003112FD"/>
    <w:rsid w:val="003169EB"/>
    <w:rsid w:val="00326E6B"/>
    <w:rsid w:val="00331DE8"/>
    <w:rsid w:val="00342291"/>
    <w:rsid w:val="00344BE9"/>
    <w:rsid w:val="0035487A"/>
    <w:rsid w:val="00390008"/>
    <w:rsid w:val="003B5461"/>
    <w:rsid w:val="003C4CA9"/>
    <w:rsid w:val="003F4450"/>
    <w:rsid w:val="00424A84"/>
    <w:rsid w:val="00427D40"/>
    <w:rsid w:val="004374AD"/>
    <w:rsid w:val="00465642"/>
    <w:rsid w:val="00475413"/>
    <w:rsid w:val="00485081"/>
    <w:rsid w:val="004A652B"/>
    <w:rsid w:val="004A688A"/>
    <w:rsid w:val="004C4BD0"/>
    <w:rsid w:val="004F282F"/>
    <w:rsid w:val="0050328A"/>
    <w:rsid w:val="0050386E"/>
    <w:rsid w:val="0050672A"/>
    <w:rsid w:val="00551AD7"/>
    <w:rsid w:val="00590C03"/>
    <w:rsid w:val="00592B40"/>
    <w:rsid w:val="005A5FFC"/>
    <w:rsid w:val="005B2D2E"/>
    <w:rsid w:val="005C3365"/>
    <w:rsid w:val="005E21F1"/>
    <w:rsid w:val="005E30C1"/>
    <w:rsid w:val="00620714"/>
    <w:rsid w:val="0064127D"/>
    <w:rsid w:val="006435B6"/>
    <w:rsid w:val="00645C33"/>
    <w:rsid w:val="00657319"/>
    <w:rsid w:val="006657CA"/>
    <w:rsid w:val="0069735C"/>
    <w:rsid w:val="006A0829"/>
    <w:rsid w:val="006A4D73"/>
    <w:rsid w:val="006B74E1"/>
    <w:rsid w:val="006C0F5E"/>
    <w:rsid w:val="006D30EE"/>
    <w:rsid w:val="006D7868"/>
    <w:rsid w:val="006F17BC"/>
    <w:rsid w:val="006F3103"/>
    <w:rsid w:val="006F48CF"/>
    <w:rsid w:val="0070009F"/>
    <w:rsid w:val="00703FD7"/>
    <w:rsid w:val="00705BF2"/>
    <w:rsid w:val="00715BD4"/>
    <w:rsid w:val="0071734B"/>
    <w:rsid w:val="00717672"/>
    <w:rsid w:val="00741AF8"/>
    <w:rsid w:val="007528CB"/>
    <w:rsid w:val="0076043F"/>
    <w:rsid w:val="007623E6"/>
    <w:rsid w:val="00765D4E"/>
    <w:rsid w:val="00772FE5"/>
    <w:rsid w:val="007C31EA"/>
    <w:rsid w:val="007E3E7D"/>
    <w:rsid w:val="007F4B74"/>
    <w:rsid w:val="007F631B"/>
    <w:rsid w:val="00816381"/>
    <w:rsid w:val="00816E13"/>
    <w:rsid w:val="0082180E"/>
    <w:rsid w:val="008269FE"/>
    <w:rsid w:val="008316ED"/>
    <w:rsid w:val="008446D2"/>
    <w:rsid w:val="008509D9"/>
    <w:rsid w:val="008733C8"/>
    <w:rsid w:val="00885969"/>
    <w:rsid w:val="008A0705"/>
    <w:rsid w:val="008F1596"/>
    <w:rsid w:val="008F3CF7"/>
    <w:rsid w:val="0090228A"/>
    <w:rsid w:val="00904199"/>
    <w:rsid w:val="00906BAF"/>
    <w:rsid w:val="0091554E"/>
    <w:rsid w:val="00915C04"/>
    <w:rsid w:val="0093059B"/>
    <w:rsid w:val="00942837"/>
    <w:rsid w:val="00942843"/>
    <w:rsid w:val="0095083E"/>
    <w:rsid w:val="00957FB7"/>
    <w:rsid w:val="00995AF0"/>
    <w:rsid w:val="009A2480"/>
    <w:rsid w:val="009A29CF"/>
    <w:rsid w:val="009A7F4E"/>
    <w:rsid w:val="009C0686"/>
    <w:rsid w:val="009D0300"/>
    <w:rsid w:val="009D2AF4"/>
    <w:rsid w:val="009D5177"/>
    <w:rsid w:val="009F2FBB"/>
    <w:rsid w:val="00A02C68"/>
    <w:rsid w:val="00A16249"/>
    <w:rsid w:val="00A352D3"/>
    <w:rsid w:val="00A41417"/>
    <w:rsid w:val="00A70EB7"/>
    <w:rsid w:val="00A734D6"/>
    <w:rsid w:val="00A94075"/>
    <w:rsid w:val="00AA7377"/>
    <w:rsid w:val="00AC1EBD"/>
    <w:rsid w:val="00AC209F"/>
    <w:rsid w:val="00AC4B58"/>
    <w:rsid w:val="00AE0372"/>
    <w:rsid w:val="00AE1DDE"/>
    <w:rsid w:val="00AE6AD8"/>
    <w:rsid w:val="00AF1C24"/>
    <w:rsid w:val="00B118E7"/>
    <w:rsid w:val="00B1632B"/>
    <w:rsid w:val="00B31C0B"/>
    <w:rsid w:val="00B32489"/>
    <w:rsid w:val="00B3499E"/>
    <w:rsid w:val="00B63DE0"/>
    <w:rsid w:val="00B74090"/>
    <w:rsid w:val="00B74661"/>
    <w:rsid w:val="00B82DB7"/>
    <w:rsid w:val="00B9714A"/>
    <w:rsid w:val="00BA3DA4"/>
    <w:rsid w:val="00BA4B85"/>
    <w:rsid w:val="00BB293D"/>
    <w:rsid w:val="00BB70D0"/>
    <w:rsid w:val="00BD2EFC"/>
    <w:rsid w:val="00BD308E"/>
    <w:rsid w:val="00BE27AE"/>
    <w:rsid w:val="00C0300B"/>
    <w:rsid w:val="00C106E6"/>
    <w:rsid w:val="00C13C0B"/>
    <w:rsid w:val="00C40DAF"/>
    <w:rsid w:val="00C44D03"/>
    <w:rsid w:val="00C53894"/>
    <w:rsid w:val="00C55438"/>
    <w:rsid w:val="00C62381"/>
    <w:rsid w:val="00C87DF9"/>
    <w:rsid w:val="00C911C6"/>
    <w:rsid w:val="00CB1D04"/>
    <w:rsid w:val="00CB44B1"/>
    <w:rsid w:val="00CC262F"/>
    <w:rsid w:val="00CC4E54"/>
    <w:rsid w:val="00CF039B"/>
    <w:rsid w:val="00CF5121"/>
    <w:rsid w:val="00D10321"/>
    <w:rsid w:val="00D14246"/>
    <w:rsid w:val="00D22F81"/>
    <w:rsid w:val="00D245C2"/>
    <w:rsid w:val="00D31A61"/>
    <w:rsid w:val="00D36C4A"/>
    <w:rsid w:val="00D50689"/>
    <w:rsid w:val="00D50BF0"/>
    <w:rsid w:val="00D61058"/>
    <w:rsid w:val="00D816BF"/>
    <w:rsid w:val="00D829E2"/>
    <w:rsid w:val="00D951CB"/>
    <w:rsid w:val="00D9630C"/>
    <w:rsid w:val="00DC4EF4"/>
    <w:rsid w:val="00DE1673"/>
    <w:rsid w:val="00DF07D0"/>
    <w:rsid w:val="00E54864"/>
    <w:rsid w:val="00E61896"/>
    <w:rsid w:val="00E6256E"/>
    <w:rsid w:val="00E626CC"/>
    <w:rsid w:val="00E8403B"/>
    <w:rsid w:val="00E8422C"/>
    <w:rsid w:val="00EA0EA7"/>
    <w:rsid w:val="00EA249F"/>
    <w:rsid w:val="00EB650A"/>
    <w:rsid w:val="00ED3F1E"/>
    <w:rsid w:val="00EE5521"/>
    <w:rsid w:val="00EF1B60"/>
    <w:rsid w:val="00EF6F89"/>
    <w:rsid w:val="00F03092"/>
    <w:rsid w:val="00F10C6F"/>
    <w:rsid w:val="00F20E68"/>
    <w:rsid w:val="00F228A1"/>
    <w:rsid w:val="00F30796"/>
    <w:rsid w:val="00F358C7"/>
    <w:rsid w:val="00F41852"/>
    <w:rsid w:val="00F52516"/>
    <w:rsid w:val="00F5417F"/>
    <w:rsid w:val="00F6763F"/>
    <w:rsid w:val="00F83C0B"/>
    <w:rsid w:val="00F90288"/>
    <w:rsid w:val="00FA0046"/>
    <w:rsid w:val="00FA6455"/>
    <w:rsid w:val="00FB220B"/>
    <w:rsid w:val="00FB57AB"/>
    <w:rsid w:val="00FC4F91"/>
    <w:rsid w:val="00FF1116"/>
    <w:rsid w:val="00FF1A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CB6DC1"/>
  <w15:docId w15:val="{19D23C35-F423-4139-8A18-2E40E115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C6F"/>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10C6F"/>
    <w:pPr>
      <w:tabs>
        <w:tab w:val="center" w:pos="4677"/>
        <w:tab w:val="right" w:pos="9355"/>
      </w:tabs>
    </w:pPr>
    <w:rPr>
      <w:sz w:val="24"/>
      <w:szCs w:val="24"/>
    </w:rPr>
  </w:style>
  <w:style w:type="character" w:customStyle="1" w:styleId="a4">
    <w:name w:val="Верхний колонтитул Знак"/>
    <w:basedOn w:val="a0"/>
    <w:link w:val="a3"/>
    <w:uiPriority w:val="99"/>
    <w:semiHidden/>
    <w:locked/>
    <w:rsid w:val="00F10C6F"/>
    <w:rPr>
      <w:rFonts w:ascii="Times New Roman" w:hAnsi="Times New Roman" w:cs="Times New Roman"/>
      <w:sz w:val="24"/>
      <w:szCs w:val="24"/>
      <w:lang w:eastAsia="ru-RU"/>
    </w:rPr>
  </w:style>
  <w:style w:type="paragraph" w:styleId="a5">
    <w:name w:val="caption"/>
    <w:basedOn w:val="a"/>
    <w:next w:val="a"/>
    <w:uiPriority w:val="99"/>
    <w:qFormat/>
    <w:rsid w:val="00F10C6F"/>
    <w:pPr>
      <w:framePr w:w="3945" w:h="4493" w:hSpace="141" w:wrap="around" w:vAnchor="text" w:hAnchor="page" w:x="1598" w:y="-531"/>
      <w:ind w:firstLine="360"/>
    </w:pPr>
    <w:rPr>
      <w:b/>
      <w:sz w:val="24"/>
      <w:szCs w:val="24"/>
    </w:rPr>
  </w:style>
  <w:style w:type="paragraph" w:styleId="a6">
    <w:name w:val="Body Text Indent"/>
    <w:basedOn w:val="a"/>
    <w:link w:val="a7"/>
    <w:rsid w:val="00F10C6F"/>
    <w:pPr>
      <w:ind w:firstLine="708"/>
      <w:jc w:val="both"/>
    </w:pPr>
    <w:rPr>
      <w:sz w:val="24"/>
      <w:szCs w:val="24"/>
    </w:rPr>
  </w:style>
  <w:style w:type="character" w:customStyle="1" w:styleId="a7">
    <w:name w:val="Основной текст с отступом Знак"/>
    <w:basedOn w:val="a0"/>
    <w:link w:val="a6"/>
    <w:locked/>
    <w:rsid w:val="00F10C6F"/>
    <w:rPr>
      <w:rFonts w:ascii="Times New Roman" w:hAnsi="Times New Roman" w:cs="Times New Roman"/>
      <w:sz w:val="24"/>
      <w:szCs w:val="24"/>
      <w:lang w:eastAsia="ru-RU"/>
    </w:rPr>
  </w:style>
  <w:style w:type="paragraph" w:styleId="2">
    <w:name w:val="Body Text 2"/>
    <w:basedOn w:val="a"/>
    <w:link w:val="20"/>
    <w:uiPriority w:val="99"/>
    <w:semiHidden/>
    <w:rsid w:val="00F10C6F"/>
    <w:pPr>
      <w:framePr w:w="3945" w:h="4493" w:hSpace="141" w:wrap="around" w:vAnchor="text" w:hAnchor="page" w:x="1598" w:y="-531"/>
      <w:jc w:val="center"/>
    </w:pPr>
    <w:rPr>
      <w:sz w:val="18"/>
      <w:szCs w:val="24"/>
    </w:rPr>
  </w:style>
  <w:style w:type="character" w:customStyle="1" w:styleId="20">
    <w:name w:val="Основной текст 2 Знак"/>
    <w:basedOn w:val="a0"/>
    <w:link w:val="2"/>
    <w:uiPriority w:val="99"/>
    <w:semiHidden/>
    <w:locked/>
    <w:rsid w:val="00F10C6F"/>
    <w:rPr>
      <w:rFonts w:ascii="Times New Roman" w:hAnsi="Times New Roman" w:cs="Times New Roman"/>
      <w:sz w:val="24"/>
      <w:szCs w:val="24"/>
      <w:lang w:eastAsia="ru-RU"/>
    </w:rPr>
  </w:style>
  <w:style w:type="paragraph" w:styleId="a8">
    <w:name w:val="Balloon Text"/>
    <w:basedOn w:val="a"/>
    <w:link w:val="a9"/>
    <w:uiPriority w:val="99"/>
    <w:semiHidden/>
    <w:rsid w:val="00F10C6F"/>
    <w:rPr>
      <w:rFonts w:ascii="Tahoma" w:hAnsi="Tahoma" w:cs="Tahoma"/>
      <w:sz w:val="16"/>
      <w:szCs w:val="16"/>
    </w:rPr>
  </w:style>
  <w:style w:type="character" w:customStyle="1" w:styleId="a9">
    <w:name w:val="Текст выноски Знак"/>
    <w:basedOn w:val="a0"/>
    <w:link w:val="a8"/>
    <w:uiPriority w:val="99"/>
    <w:semiHidden/>
    <w:locked/>
    <w:rsid w:val="00F10C6F"/>
    <w:rPr>
      <w:rFonts w:ascii="Tahoma" w:hAnsi="Tahoma" w:cs="Tahoma"/>
      <w:sz w:val="16"/>
      <w:szCs w:val="16"/>
      <w:lang w:eastAsia="ru-RU"/>
    </w:rPr>
  </w:style>
  <w:style w:type="paragraph" w:styleId="aa">
    <w:name w:val="List Paragraph"/>
    <w:basedOn w:val="a"/>
    <w:uiPriority w:val="99"/>
    <w:qFormat/>
    <w:rsid w:val="00F52516"/>
    <w:pPr>
      <w:ind w:left="720"/>
      <w:contextualSpacing/>
    </w:pPr>
  </w:style>
  <w:style w:type="paragraph" w:customStyle="1" w:styleId="ab">
    <w:name w:val="Знак"/>
    <w:basedOn w:val="a"/>
    <w:uiPriority w:val="99"/>
    <w:rsid w:val="0095083E"/>
    <w:pPr>
      <w:spacing w:after="160" w:line="240" w:lineRule="exact"/>
    </w:pPr>
    <w:rPr>
      <w:rFonts w:ascii="Verdana" w:hAnsi="Verdana"/>
      <w:lang w:val="en-US" w:eastAsia="en-US"/>
    </w:rPr>
  </w:style>
  <w:style w:type="table" w:styleId="ac">
    <w:name w:val="Table Grid"/>
    <w:basedOn w:val="a1"/>
    <w:uiPriority w:val="59"/>
    <w:locked/>
    <w:rsid w:val="005032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342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86343">
      <w:marLeft w:val="0"/>
      <w:marRight w:val="0"/>
      <w:marTop w:val="0"/>
      <w:marBottom w:val="0"/>
      <w:divBdr>
        <w:top w:val="none" w:sz="0" w:space="0" w:color="auto"/>
        <w:left w:val="none" w:sz="0" w:space="0" w:color="auto"/>
        <w:bottom w:val="none" w:sz="0" w:space="0" w:color="auto"/>
        <w:right w:val="none" w:sz="0" w:space="0" w:color="auto"/>
      </w:divBdr>
    </w:div>
    <w:div w:id="152594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834</Words>
  <Characters>4758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NINA</cp:lastModifiedBy>
  <cp:revision>4</cp:revision>
  <cp:lastPrinted>2019-12-16T06:29:00Z</cp:lastPrinted>
  <dcterms:created xsi:type="dcterms:W3CDTF">2019-12-16T06:24:00Z</dcterms:created>
  <dcterms:modified xsi:type="dcterms:W3CDTF">2019-12-16T11:11:00Z</dcterms:modified>
</cp:coreProperties>
</file>