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CB" w:rsidRDefault="00B03ECB" w:rsidP="00B03ECB">
      <w:pPr>
        <w:tabs>
          <w:tab w:val="left" w:pos="6465"/>
          <w:tab w:val="right" w:pos="9027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noProof/>
          <w:lang w:eastAsia="ru-RU"/>
        </w:rPr>
        <w:drawing>
          <wp:inline distT="0" distB="0" distL="0" distR="0" wp14:anchorId="5A71F52C" wp14:editId="60D76D34">
            <wp:extent cx="866775" cy="400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667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EF6EC59" wp14:editId="61D61A2D">
            <wp:simplePos x="0" y="0"/>
            <wp:positionH relativeFrom="column">
              <wp:posOffset>2867025</wp:posOffset>
            </wp:positionH>
            <wp:positionV relativeFrom="paragraph">
              <wp:posOffset>-323215</wp:posOffset>
            </wp:positionV>
            <wp:extent cx="1183005" cy="1139825"/>
            <wp:effectExtent l="0" t="0" r="0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Утверждаю:</w:t>
      </w:r>
    </w:p>
    <w:p w:rsidR="00B03ECB" w:rsidRDefault="00B03ECB" w:rsidP="00B03EC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ГБОУ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</w:p>
    <w:p w:rsidR="00B03ECB" w:rsidRDefault="00B03ECB" w:rsidP="00B03EC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«Туринская ШИ»</w:t>
      </w:r>
      <w:r w:rsid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3ECB" w:rsidRDefault="00B03ECB" w:rsidP="00B03EC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Н.Н.Кондырева</w:t>
      </w:r>
      <w:proofErr w:type="spellEnd"/>
      <w:r w:rsid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03ECB" w:rsidRDefault="00B03ECB" w:rsidP="00B03EC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02.09.2025</w:t>
      </w:r>
      <w:r w:rsid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</w:t>
      </w:r>
      <w:r w:rsid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86C27">
        <w:rPr>
          <w:lang w:val="ru-RU"/>
        </w:rPr>
        <w:br/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ГБОУ </w:t>
      </w:r>
      <w:proofErr w:type="gramStart"/>
      <w:r w:rsid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proofErr w:type="gramEnd"/>
      <w:r w:rsid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«Туринская школа»</w:t>
      </w:r>
      <w:bookmarkStart w:id="0" w:name="_GoBack"/>
      <w:bookmarkEnd w:id="0"/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ГБОУ </w:t>
      </w:r>
      <w:proofErr w:type="gramStart"/>
      <w:r w:rsidR="00E86C2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«Туринская школа»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152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6C27">
        <w:rPr>
          <w:rFonts w:hAnsi="Times New Roman" w:cs="Times New Roman"/>
          <w:color w:val="000000"/>
          <w:sz w:val="24"/>
          <w:szCs w:val="24"/>
          <w:lang w:val="ru-RU"/>
        </w:rPr>
        <w:t>ГБОУ СО «Туринская школа»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обрабатываются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3554"/>
        <w:gridCol w:w="1126"/>
        <w:gridCol w:w="616"/>
        <w:gridCol w:w="2006"/>
      </w:tblGrid>
      <w:tr w:rsidR="00B67563" w:rsidRPr="00E86C27" w:rsidTr="00E86C27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трудоустройства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кандидатов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работу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соискателей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67563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B67563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B67563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лицевого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B67563" w:rsidRPr="00E86C27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уголовной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соискателями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желанию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B67563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Кандидаты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соискатели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67563" w:rsidRPr="00E86C27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</w:p>
        </w:tc>
      </w:tr>
      <w:tr w:rsidR="00B67563" w:rsidRPr="00E86C27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кандидатуры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B67563" w:rsidRPr="00E86C27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анкеты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резюме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</w:p>
        </w:tc>
      </w:tr>
      <w:tr w:rsidR="00B67563" w:rsidRPr="00E86C27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B67563" w:rsidRPr="00E86C27" w:rsidTr="00E86C27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выполнения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функций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полномочий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работодателя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трудовых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отношениях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обязанностей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B67563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B67563" w:rsidRPr="00E86C27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B67563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адрес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B67563" w:rsidRPr="00E86C27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уголовной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трудового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видеозаписи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</w:p>
        </w:tc>
      </w:tr>
      <w:tr w:rsidR="00B67563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родственники</w:t>
            </w:r>
          </w:p>
        </w:tc>
      </w:tr>
      <w:tr w:rsidR="00B67563" w:rsidRPr="00E86C27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67563" w:rsidRPr="00E86C27" w:rsidRDefault="00B03ECB" w:rsidP="00E86C27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67563" w:rsidRPr="00E86C27" w:rsidRDefault="00B03ECB" w:rsidP="00E86C27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B67563" w:rsidRPr="00E86C27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B67563" w:rsidRPr="00E86C27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ечение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</w:tr>
      <w:tr w:rsidR="00B67563" w:rsidRPr="00E86C27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B67563" w:rsidRPr="00E86C27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B67563" w:rsidRPr="00E86C27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B67563" w:rsidRPr="00E86C27" w:rsidTr="00E86C27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563" w:rsidRPr="00E86C27" w:rsidRDefault="00B03ECB" w:rsidP="00E86C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6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Сбор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хранение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поручен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щедоступной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аботника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берет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предоставил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ключительно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продвиже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законодательс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принадл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ежности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взглядах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убеждениях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взглядах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убеждениях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.9.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членстве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трудов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папках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71A9">
        <w:rPr>
          <w:rFonts w:hAnsi="Times New Roman" w:cs="Times New Roman"/>
          <w:color w:val="000000"/>
          <w:sz w:val="24"/>
          <w:szCs w:val="24"/>
          <w:lang w:val="ru-RU"/>
        </w:rPr>
        <w:t>кабинете отдела кадров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отведенной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сейфа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обеспечивающего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указанн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3.10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отделе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Зарплата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кадры»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Библиотека»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«Электронный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дневник»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оустроен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енклатурой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архивным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неверных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3.15.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дополнить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выражающим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3.16.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неверные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неполные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исключениях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исправлениях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дополнениях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персональным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распространять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7563" w:rsidRPr="00E86C27" w:rsidRDefault="00B03ECB" w:rsidP="00E86C2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жи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зни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7563" w:rsidRPr="00E86C27" w:rsidRDefault="00B03ECB" w:rsidP="00E86C2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обезличивании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7563" w:rsidRPr="00E86C27" w:rsidRDefault="00B03ECB" w:rsidP="00E86C27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напрямую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proofErr w:type="gramStart"/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негосударственные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налоговые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страховые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агентства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военкоматы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организац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надзорные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законах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мотивированного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структур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Мотивированный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указание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ссы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лку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направившего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запрашиваемой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ограничивая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эту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подтвержденных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proofErr w:type="gramEnd"/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внутре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нний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6.1.5.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6.1.6.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наружении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модифицированы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уничтожены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.1.7.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причинен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6.1.8.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6.1.9.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6.1.10.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неправомерной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случайной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повлекшей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6.1.11.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госу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дарственной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атак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инцидентах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повлекших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неправомерную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E86C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B67563" w:rsidRPr="00E86C27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кантные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7563" w:rsidRDefault="00B03ECB" w:rsidP="00E86C2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gramStart"/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причи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ненный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соискателям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бывшим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E86C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B6756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E5B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84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978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8838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370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03ECB"/>
    <w:rsid w:val="00B67563"/>
    <w:rsid w:val="00B73A5A"/>
    <w:rsid w:val="00E271A9"/>
    <w:rsid w:val="00E438A1"/>
    <w:rsid w:val="00E86C2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03E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03E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 Николаевна</cp:lastModifiedBy>
  <cp:revision>2</cp:revision>
  <dcterms:created xsi:type="dcterms:W3CDTF">2011-11-02T04:15:00Z</dcterms:created>
  <dcterms:modified xsi:type="dcterms:W3CDTF">2026-04-22T10:37:00Z</dcterms:modified>
</cp:coreProperties>
</file>