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2"/>
        </w:trPr>
        <w:tc>
          <w:tcPr>
            <w:tcW w:w="49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Заведующему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Е.А. Глебовой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Ярошек Натальи Николаевны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проживающей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Энская область,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г. Энск, ул. Советская, д. 1, кв. 3,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123-11-22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включении ребенка в дежурную группу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включить моего ребенка </w:t>
      </w:r>
      <w:r>
        <w:rPr>
          <w:rFonts w:hAnsi="Times New Roman" w:cs="Times New Roman"/>
          <w:color w:val="000000"/>
          <w:sz w:val="24"/>
          <w:szCs w:val="24"/>
        </w:rPr>
        <w:t>Ярошек Игоря Петровича</w:t>
      </w:r>
      <w:r>
        <w:rPr>
          <w:rFonts w:hAnsi="Times New Roman" w:cs="Times New Roman"/>
          <w:color w:val="000000"/>
          <w:sz w:val="24"/>
          <w:szCs w:val="24"/>
        </w:rPr>
        <w:t xml:space="preserve"> в дежурную группу на период с </w:t>
      </w:r>
      <w:r>
        <w:rPr>
          <w:rFonts w:hAnsi="Times New Roman" w:cs="Times New Roman"/>
          <w:color w:val="000000"/>
          <w:sz w:val="24"/>
          <w:szCs w:val="24"/>
        </w:rPr>
        <w:t>04</w:t>
      </w:r>
      <w:r>
        <w:rPr>
          <w:rFonts w:hAnsi="Times New Roman" w:cs="Times New Roman"/>
          <w:color w:val="000000"/>
          <w:sz w:val="24"/>
          <w:szCs w:val="24"/>
        </w:rPr>
        <w:t xml:space="preserve">.04.2020 по 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 xml:space="preserve">.04.2020 в связи с тем, что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Указом Президента РФ от 02.04.2020 № 239</w:t>
      </w:r>
      <w:r>
        <w:rPr>
          <w:rFonts w:hAnsi="Times New Roman" w:cs="Times New Roman"/>
          <w:color w:val="000000"/>
          <w:sz w:val="24"/>
          <w:szCs w:val="24"/>
        </w:rPr>
        <w:t> я и мо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>муж</w:t>
      </w:r>
      <w:r>
        <w:rPr>
          <w:rFonts w:hAnsi="Times New Roman" w:cs="Times New Roman"/>
          <w:color w:val="000000"/>
          <w:sz w:val="24"/>
          <w:szCs w:val="24"/>
        </w:rPr>
        <w:t xml:space="preserve"> относимся к работникам (нужное подчеркнуть):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 действующей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медицинской или аптечной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организации, обеспечивающей население продуктами питания и товарами первой необходимости;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организации, выполняющей неотложные работы в условиях чрезвычайной ситуации и (или) при возникновении угрозы распространения заболевания, представляющих опасность для окружающих, в иных случаях, ставящих под угрозу жизнь, здоровье или нормальные жизненные условия населения;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организации, осуществляющей неотложные ремонтные и погрузочно-разгрузочные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организации, предоставляющей финансовые услуги в части неотложных функций (в первую очередь услуги по расчетам и платежам);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 организациям, определен</w:t>
      </w:r>
      <w:r>
        <w:rPr>
          <w:rFonts w:hAnsi="Times New Roman" w:cs="Times New Roman"/>
          <w:color w:val="000000"/>
          <w:sz w:val="24"/>
          <w:szCs w:val="24"/>
        </w:rPr>
        <w:t>ным</w:t>
      </w:r>
      <w:r>
        <w:rPr>
          <w:rFonts w:hAnsi="Times New Roman" w:cs="Times New Roman"/>
          <w:color w:val="000000"/>
          <w:sz w:val="24"/>
          <w:szCs w:val="24"/>
        </w:rPr>
        <w:t>указом Губернатора</w:t>
      </w:r>
      <w:r>
        <w:rPr>
          <w:rFonts w:hAnsi="Times New Roman" w:cs="Times New Roman"/>
          <w:color w:val="000000"/>
          <w:sz w:val="24"/>
          <w:szCs w:val="24"/>
        </w:rPr>
        <w:t> Энкой области от 02.04.2020 №4732;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государственных органов и органов управления государственными внебюджетными фондами;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государственных органов и органов местного самоуправления;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 массовой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Оригиналы документов, которые подтверждают необходимость работы в нерабочие дни, прилагаю: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 с места работы Н.Н. Ярошек на 1 л., в 1 экз.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 с места работы П.К. Ярошек на 1 л., в 1 экз.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проинформирован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о том, что при наличии у ребенка признаков инфекционного заболевания,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Достоверность сведений, указанных в заявлении, подтверждаю.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Ярошек</w:t>
            </w:r>
          </w:p>
        </w:tc>
        <w:tc>
          <w:tcPr>
            <w:tcW w:w="3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Н.Н. Ярошек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209e920318e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