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5C" w:rsidRDefault="0004115C" w:rsidP="0068210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04115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Отчет о работе театрал</w:t>
      </w:r>
      <w:r w:rsidR="006821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ьного кружка«Незабудка»</w:t>
      </w:r>
    </w:p>
    <w:p w:rsidR="0068210B" w:rsidRDefault="0068210B" w:rsidP="0068210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2022 – 2023 учебный год</w:t>
      </w:r>
    </w:p>
    <w:p w:rsidR="0068210B" w:rsidRDefault="0068210B" w:rsidP="0068210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68210B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Направленность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художественно-эстетическая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Руководитель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 музыки – Голод Ж.В.</w:t>
      </w:r>
    </w:p>
    <w:p w:rsidR="0068210B" w:rsidRDefault="0068210B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0411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Театр – это волшебный мир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дает уроки красоты, морали и нравственности. А чем они богаче, тем успешнее идет развитие духовного мира детей…» </w:t>
      </w:r>
      <w:r w:rsidRPr="000411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(Б. М. Теплов)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1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 </w:t>
      </w:r>
      <w:r w:rsidRPr="0068210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кружка</w:t>
      </w:r>
      <w:r w:rsidRPr="006821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творческой самостоятельности, эстетического вкуса в передаче образа. Воспитание любви к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театру и театральной деятельности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1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 </w:t>
      </w:r>
      <w:r w:rsidRPr="0068210B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кружка</w:t>
      </w:r>
      <w:r w:rsidRPr="006821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обуждение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интереса к театрально-игровой деятельности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создание необхо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димых условий для её проведения;</w:t>
      </w:r>
    </w:p>
    <w:p w:rsidR="0068210B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представлений об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окружающих предметах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04115C" w:rsidRDefault="0068210B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04115C"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мение называть предметы </w:t>
      </w:r>
      <w:r w:rsidR="0004115C"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театрального</w:t>
      </w:r>
      <w:r w:rsidR="0004115C"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игрового оборудования;</w:t>
      </w:r>
    </w:p>
    <w:p w:rsid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 детей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бережного отношения к игрушкам,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театральным куклам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умения следить за развитием действия в драматизации и кукольных спектакл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ях; </w:t>
      </w:r>
    </w:p>
    <w:p w:rsid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 детей с помощью кукольного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обогащение словаря, формирование умения строить предложения, добиваясь правильног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и четкого произношения слов; </w:t>
      </w:r>
    </w:p>
    <w:p w:rsid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умения передавать мимикой, позой, жест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ом, движением основные эмоции;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желания выступать перед родителями, сотрудниками детского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проведения </w:t>
      </w:r>
      <w:r w:rsidRPr="000411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кружка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использовала 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литературу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Агапова И.А., Давыдова М.А. Театральные постановки в средней школе. Пьесы для 5 – 9 классов. Волгоград, изд. «Учитель», 2009г.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Гальцова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Е.А. Детско-юношеский театр мюзикла. Программа, разработки занятий, рекомендации. Волгоград, изд. «Учитель», 2009г.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Генералова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И.А. Театр (Методические рекомендации для учителя). – М., 2005г.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Григорьев Д.В., Степанов П.В. Внеурочная деятельность школьников. – М., 2010г.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Дзюба П.П. Сказка на сцене: постановки. – Ростов-на-Дону: Феникс,2005г.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>Макарова Л.П. Театрализованные праздники для детей. – Воронеж, 2003г.</w:t>
      </w:r>
    </w:p>
    <w:p w:rsidR="0068210B" w:rsidRPr="004F366E" w:rsidRDefault="0068210B" w:rsidP="0068210B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366E">
        <w:rPr>
          <w:rFonts w:ascii="Times New Roman" w:hAnsi="Times New Roman"/>
          <w:sz w:val="28"/>
          <w:szCs w:val="28"/>
        </w:rPr>
        <w:t>Каришев-Лубоцкий</w:t>
      </w:r>
      <w:proofErr w:type="spellEnd"/>
      <w:r w:rsidRPr="004F366E">
        <w:rPr>
          <w:rFonts w:ascii="Times New Roman" w:hAnsi="Times New Roman"/>
          <w:sz w:val="28"/>
          <w:szCs w:val="28"/>
        </w:rPr>
        <w:t>. Театрализованные представления для детей школьного возраста. - М., 2005г.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proofErr w:type="spellStart"/>
      <w:r w:rsidRPr="004F366E">
        <w:rPr>
          <w:rFonts w:ascii="Times New Roman" w:eastAsia="Times New Roman" w:hAnsi="Times New Roman"/>
          <w:kern w:val="2"/>
          <w:sz w:val="28"/>
          <w:szCs w:val="28"/>
        </w:rPr>
        <w:t>Кидин</w:t>
      </w:r>
      <w:proofErr w:type="spellEnd"/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С.Ю. Театр-студия в современной школе. Программы, конспекты занятий, сценарии. Волгоград, изд. «Учитель», 2009г.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hAnsi="Times New Roman"/>
          <w:sz w:val="28"/>
          <w:szCs w:val="28"/>
        </w:rPr>
        <w:lastRenderedPageBreak/>
        <w:t>Логинов С.В. Школьный театр миниатюр: сценки, юморески, пьесы. / С.В. Логинов. – Волгоград: Учитель, 2009г.</w:t>
      </w:r>
    </w:p>
    <w:p w:rsidR="0068210B" w:rsidRPr="004F366E" w:rsidRDefault="0068210B" w:rsidP="0068210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54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4F366E">
        <w:rPr>
          <w:rFonts w:ascii="Times New Roman" w:eastAsia="Times New Roman" w:hAnsi="Times New Roman"/>
          <w:kern w:val="2"/>
          <w:sz w:val="28"/>
          <w:szCs w:val="28"/>
        </w:rPr>
        <w:t xml:space="preserve"> Чурилова Э.Г. Методика и организация театрализованной деятельности дошкольников и младших школьников. – М., 2003г.</w:t>
      </w:r>
    </w:p>
    <w:p w:rsidR="0068210B" w:rsidRPr="0068210B" w:rsidRDefault="0068210B" w:rsidP="0068210B">
      <w:pPr>
        <w:widowControl w:val="0"/>
        <w:shd w:val="clear" w:color="auto" w:fill="FFFFFF"/>
        <w:tabs>
          <w:tab w:val="left" w:pos="541"/>
          <w:tab w:val="left" w:pos="851"/>
        </w:tabs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8210B">
        <w:rPr>
          <w:rFonts w:ascii="Times New Roman" w:hAnsi="Times New Roman" w:cs="Times New Roman"/>
          <w:b/>
          <w:kern w:val="2"/>
          <w:sz w:val="28"/>
          <w:szCs w:val="28"/>
        </w:rPr>
        <w:t>Дополнительныйресурс:</w:t>
      </w:r>
    </w:p>
    <w:p w:rsidR="0068210B" w:rsidRPr="004F366E" w:rsidRDefault="003F3629" w:rsidP="0068210B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68210B" w:rsidRPr="004F366E">
          <w:rPr>
            <w:rStyle w:val="a6"/>
            <w:rFonts w:ascii="Times New Roman" w:hAnsi="Times New Roman"/>
            <w:sz w:val="28"/>
            <w:szCs w:val="28"/>
          </w:rPr>
          <w:t>http://dramateshka.ru/</w:t>
        </w:r>
      </w:hyperlink>
    </w:p>
    <w:p w:rsidR="0068210B" w:rsidRPr="004F366E" w:rsidRDefault="003F3629" w:rsidP="0068210B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541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68210B" w:rsidRPr="004F366E">
          <w:rPr>
            <w:rStyle w:val="a6"/>
            <w:rFonts w:ascii="Times New Roman" w:hAnsi="Times New Roman"/>
            <w:sz w:val="28"/>
            <w:szCs w:val="28"/>
          </w:rPr>
          <w:t>http://www.teatr-obraz.ru/masterstvo</w:t>
        </w:r>
      </w:hyperlink>
    </w:p>
    <w:p w:rsidR="0068210B" w:rsidRDefault="0068210B" w:rsidP="006821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Кружковая работа- это деятельность детей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организуется в свободное от занятий время, обычно во второй половине дня.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Работакружка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максимально приблизить к ребенку и его родителям возможность получить не только базовое школьное образование, но и развить его индивидуальные способности, проявить творческий потенциал, укрепить здоровье.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Содержанием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использовала разнообразные 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словесный, зрительный, демонстрационный, 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вопросно-ответный, наглядный и практический.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созданы необходимые педагогические условия для воспитания, обучения и развития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 детей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Составила тематическое планирование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 кружка </w:t>
      </w:r>
      <w:r w:rsidR="002272DF" w:rsidRPr="002272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8210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Незабудка</w:t>
      </w:r>
      <w:r w:rsidR="002272DF" w:rsidRPr="002272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Театрализованные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планировала ежедневно в самостоятельной игровой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Планировала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 по ознакомлению с театрально-игровой деятельностью</w:t>
      </w:r>
      <w:r w:rsidRPr="000411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(разыгрывание с помощью знакомых сказок, народных песенок, потешек, небольших занимательных сценок, игр-имитаций, пальчиковой и артикуляционной гимнастики,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театральных постановок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Все это является хорошим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средством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повышения эмоционального тонуса 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развития их общительности, стремления принимать активное участие в общих затеях.</w:t>
      </w:r>
    </w:p>
    <w:p w:rsidR="0068210B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театрализованных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непременно связана с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работой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 выразительностью речи. Учила детей управлять силой голоса, тембром речи, соответствующим персонажу, учила звукоподражанию, четкой дикции. После разучивания текста начинала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над движениями; учила их по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средствам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 передава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характер литературного героя. 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опиралась на знания психофизиологических особенностях детей </w:t>
      </w:r>
      <w:r w:rsidR="006821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соответственного 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возраста.</w:t>
      </w:r>
    </w:p>
    <w:p w:rsidR="002272DF" w:rsidRDefault="002272DF" w:rsidP="00F2675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театрализованных качеств в </w:t>
      </w:r>
      <w:r w:rsidR="006821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классе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имеются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настольные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театры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72D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«Заюшкина избушка»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272D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плоскостной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</w:p>
    <w:p w:rsidR="002272DF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костюмы к сказке </w:t>
      </w:r>
      <w:r w:rsidR="002272DF" w:rsidRPr="002272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ша</w:t>
      </w:r>
      <w:r w:rsidR="002272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2272DF" w:rsidRPr="002272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очка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4115C" w:rsidRPr="0004115C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сюжетные картинки по сказкам.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лото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«Сказки»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«Мои любимые сказки»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раскраски по мотивам сказок,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сказку»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72DF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кружка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получила ожидаемые 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результаты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2272DF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Раскрыла творческие способности дете</w:t>
      </w:r>
      <w:r w:rsidR="00F2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(интонационное проговаривание, эмоциональный настрой, мимическую выразительность,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навыки имитации). </w:t>
      </w:r>
    </w:p>
    <w:p w:rsidR="002272DF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Развила пси</w:t>
      </w:r>
      <w:r w:rsidR="002272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хологические процессы (мышление, речь, память,внимание, воображение,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познавательные процессы фантазии). 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Развила личностные качества детей (дружеск</w:t>
      </w:r>
      <w:r w:rsidR="00F2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ие, партнёрские взаимоотношения, коммуникативные навыки,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любовь к животным).</w:t>
      </w:r>
    </w:p>
    <w:p w:rsidR="00F26757" w:rsidRPr="003C2D36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Продолжительность </w:t>
      </w:r>
      <w:r w:rsidRPr="003C2D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="00F26757" w:rsidRPr="003C2D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еатрализованной деятельности – 3</w:t>
      </w:r>
      <w:r w:rsidRPr="003C2D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0 минут</w:t>
      </w:r>
      <w:r w:rsidRPr="003C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4115C" w:rsidRPr="0004115C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Умеют читать стихи, легко и с выражением пересказывают небольшие произведения, выполняют роли в драматизациях сказок, произведений.</w:t>
      </w:r>
    </w:p>
    <w:p w:rsidR="002272DF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Могут выступать перед публикой </w:t>
      </w:r>
      <w:r w:rsidRPr="0004115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(родителями, сверстниками</w:t>
      </w:r>
      <w:r w:rsidRPr="000411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Легко и с желанием участвуют в творческой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115C" w:rsidRPr="0004115C" w:rsidRDefault="0004115C" w:rsidP="002272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Понимает эмоциональное состояние своего партнера и передает свое. Способен создавать творческий образ, отличающийся оригинальностью, гибкостью и подвижностью.</w:t>
      </w:r>
    </w:p>
    <w:p w:rsidR="0004115C" w:rsidRPr="0004115C" w:rsidRDefault="0004115C" w:rsidP="00F267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Развита интеллектуальная и литературная способность, выразительно передают образы героев сказок.</w:t>
      </w:r>
    </w:p>
    <w:p w:rsidR="0004115C" w:rsidRPr="0004115C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 достижением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кружка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 считаю создание благоприятной дружеской атмосферы в детском коллективе, установление контакта между </w:t>
      </w:r>
      <w:r w:rsidR="00F2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учителем и учеником</w:t>
      </w: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наполнение детей яркими впечатлениями.</w:t>
      </w:r>
    </w:p>
    <w:p w:rsidR="00F26757" w:rsidRDefault="0004115C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1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Итогом проведенной </w:t>
      </w:r>
      <w:r w:rsidRPr="002272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детьми</w:t>
      </w:r>
      <w:r w:rsidR="00F26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День Эвенкии, 10.12.2022 г.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Праздник русской песни, 13.12.2022 г.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Неделя Музыки, 19.12.2022 г.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Новогодняя сказка «Лесной переполох», 23.12.2022 г.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«На пороге коляда», 26.01.2023 г.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Масленичные гулянья «В гостях у Домового», 28.02.2023 г. 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Отчетный концерт «Проводники в будущее», 23.04.2023 г.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Концерт «Долгожданная весна», 06.05.2023 г.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День защиты детей «Сказка о царевне несмеяне», 01.06.2023 г. 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02.06.2023 г.</w:t>
      </w:r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Руководитель кружка:    Голод Ж.В.</w:t>
      </w:r>
      <w:bookmarkStart w:id="0" w:name="_GoBack"/>
      <w:bookmarkEnd w:id="0"/>
    </w:p>
    <w:p w:rsidR="00F26757" w:rsidRDefault="00F26757" w:rsidP="000411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3E27" w:rsidRDefault="00113E27">
      <w:pPr>
        <w:rPr>
          <w:rFonts w:ascii="Times New Roman" w:hAnsi="Times New Roman" w:cs="Times New Roman"/>
          <w:sz w:val="28"/>
          <w:szCs w:val="28"/>
        </w:rPr>
      </w:pPr>
    </w:p>
    <w:p w:rsidR="008935BB" w:rsidRDefault="008935BB">
      <w:pPr>
        <w:rPr>
          <w:rFonts w:ascii="Times New Roman" w:hAnsi="Times New Roman" w:cs="Times New Roman"/>
          <w:sz w:val="28"/>
          <w:szCs w:val="28"/>
        </w:rPr>
      </w:pPr>
    </w:p>
    <w:p w:rsidR="008935BB" w:rsidRPr="0004115C" w:rsidRDefault="008935BB">
      <w:pPr>
        <w:rPr>
          <w:rFonts w:ascii="Times New Roman" w:hAnsi="Times New Roman" w:cs="Times New Roman"/>
          <w:sz w:val="28"/>
          <w:szCs w:val="28"/>
        </w:rPr>
      </w:pPr>
    </w:p>
    <w:sectPr w:rsidR="008935BB" w:rsidRPr="0004115C" w:rsidSect="0068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D2226"/>
    <w:multiLevelType w:val="hybridMultilevel"/>
    <w:tmpl w:val="1A0EE950"/>
    <w:lvl w:ilvl="0" w:tplc="41A6C8B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6F327DC"/>
    <w:multiLevelType w:val="hybridMultilevel"/>
    <w:tmpl w:val="52ACE378"/>
    <w:lvl w:ilvl="0" w:tplc="95E2A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4115C"/>
    <w:rsid w:val="0004115C"/>
    <w:rsid w:val="00113E27"/>
    <w:rsid w:val="002272DF"/>
    <w:rsid w:val="003C2D36"/>
    <w:rsid w:val="003F3629"/>
    <w:rsid w:val="004021CE"/>
    <w:rsid w:val="0068210B"/>
    <w:rsid w:val="008935BB"/>
    <w:rsid w:val="00A31EB2"/>
    <w:rsid w:val="00F26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10B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6821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atr-obraz.ru/masterstv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ramateshk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CB79-A352-4D53-9A18-D7C8A820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Учительская_Нидым</cp:lastModifiedBy>
  <cp:revision>3</cp:revision>
  <cp:lastPrinted>2019-05-28T14:55:00Z</cp:lastPrinted>
  <dcterms:created xsi:type="dcterms:W3CDTF">2019-05-28T14:18:00Z</dcterms:created>
  <dcterms:modified xsi:type="dcterms:W3CDTF">2023-06-02T08:52:00Z</dcterms:modified>
</cp:coreProperties>
</file>