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60" w:rsidRPr="006C4B60" w:rsidRDefault="006C4B60" w:rsidP="006C4B60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C4B6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Материально-техническое обеспечение и оснащенность образовательного процесса</w:t>
      </w:r>
    </w:p>
    <w:p w:rsidR="006C4B60" w:rsidRPr="006C4B60" w:rsidRDefault="006C4B60" w:rsidP="006C4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6C4B60">
        <w:rPr>
          <w:rFonts w:ascii="Times New Roman" w:eastAsia="Times New Roman" w:hAnsi="Times New Roman" w:cs="Times New Roman"/>
          <w:b/>
          <w:bCs/>
          <w:color w:val="7F7F7F"/>
          <w:sz w:val="20"/>
          <w:szCs w:val="20"/>
          <w:bdr w:val="none" w:sz="0" w:space="0" w:color="auto" w:frame="1"/>
          <w:lang w:eastAsia="ru-RU"/>
        </w:rPr>
        <w:t>Общая информация</w:t>
      </w:r>
    </w:p>
    <w:p w:rsidR="006C4B60" w:rsidRPr="006C4B60" w:rsidRDefault="006C4B60" w:rsidP="006C4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6C4B60">
        <w:rPr>
          <w:rFonts w:ascii="Times New Roman" w:eastAsia="Times New Roman" w:hAnsi="Times New Roman" w:cs="Times New Roman"/>
          <w:b/>
          <w:bCs/>
          <w:i/>
          <w:iCs/>
          <w:color w:val="7F7F7F"/>
          <w:sz w:val="20"/>
          <w:szCs w:val="20"/>
          <w:bdr w:val="none" w:sz="0" w:space="0" w:color="auto" w:frame="1"/>
          <w:lang w:eastAsia="ru-RU"/>
        </w:rPr>
        <w:t>Сведения о помещениях, материально-технической базе школы и ее состоянии</w:t>
      </w:r>
    </w:p>
    <w:p w:rsidR="006C4B60" w:rsidRPr="006C4B60" w:rsidRDefault="006C4B60" w:rsidP="006C4B6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6C4B60">
        <w:rPr>
          <w:rFonts w:ascii="Times New Roman" w:eastAsia="Times New Roman" w:hAnsi="Times New Roman" w:cs="Times New Roman"/>
          <w:color w:val="7F7F7F"/>
          <w:sz w:val="20"/>
          <w:szCs w:val="20"/>
          <w:bdr w:val="none" w:sz="0" w:space="0" w:color="auto" w:frame="1"/>
          <w:lang w:eastAsia="ru-RU"/>
        </w:rPr>
        <w:t>Количество учебных помещений соответствует потребностям школы. Школа имеет 12 предметных кабинетов (один кабинет информатики, который имеет выход в интернет), 2 кабинета для начальных классов, 1 спортзал для занятий ОФП, столовую на 30 посадочных мест, библиотеку. При кабинетах биологии, физики, географии, химии имеются лаборантские с необходимым оборудованием для проведения лабораторных и практических работ. Все помещения используются по назначению.</w:t>
      </w:r>
    </w:p>
    <w:p w:rsidR="006C4B60" w:rsidRPr="006C4B60" w:rsidRDefault="006C4B60" w:rsidP="006C4B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F7F7F"/>
          <w:sz w:val="20"/>
          <w:szCs w:val="20"/>
          <w:lang w:eastAsia="ru-RU"/>
        </w:rPr>
      </w:pPr>
      <w:r w:rsidRPr="006C4B60">
        <w:rPr>
          <w:rFonts w:ascii="Times New Roman" w:eastAsia="Times New Roman" w:hAnsi="Times New Roman" w:cs="Times New Roman"/>
          <w:b/>
          <w:bCs/>
          <w:color w:val="7F7F7F"/>
          <w:sz w:val="20"/>
          <w:szCs w:val="20"/>
          <w:bdr w:val="none" w:sz="0" w:space="0" w:color="auto" w:frame="1"/>
          <w:lang w:eastAsia="ru-RU"/>
        </w:rPr>
        <w:t>Наличие материально-технической базы и оснащенности организации: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986"/>
        <w:gridCol w:w="1033"/>
        <w:gridCol w:w="609"/>
        <w:gridCol w:w="1026"/>
        <w:gridCol w:w="960"/>
        <w:gridCol w:w="1012"/>
        <w:gridCol w:w="726"/>
        <w:gridCol w:w="1832"/>
        <w:gridCol w:w="890"/>
      </w:tblGrid>
      <w:tr w:rsidR="006C4B60" w:rsidRPr="006C4B60" w:rsidTr="006C4B60">
        <w:trPr>
          <w:trHeight w:val="1440"/>
          <w:tblCellSpacing w:w="0" w:type="dxa"/>
        </w:trPr>
        <w:tc>
          <w:tcPr>
            <w:tcW w:w="15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п/п</w:t>
            </w:r>
          </w:p>
        </w:tc>
        <w:tc>
          <w:tcPr>
            <w:tcW w:w="90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Объекты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материально-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технической базы</w:t>
            </w:r>
          </w:p>
        </w:tc>
        <w:tc>
          <w:tcPr>
            <w:tcW w:w="75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Необходимо</w:t>
            </w:r>
          </w:p>
        </w:tc>
        <w:tc>
          <w:tcPr>
            <w:tcW w:w="45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Имеется</w:t>
            </w:r>
          </w:p>
        </w:tc>
        <w:tc>
          <w:tcPr>
            <w:tcW w:w="45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Процент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оснащенности</w:t>
            </w:r>
          </w:p>
        </w:tc>
        <w:tc>
          <w:tcPr>
            <w:tcW w:w="40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Наличие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документов по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технике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безопасности</w:t>
            </w:r>
          </w:p>
        </w:tc>
        <w:tc>
          <w:tcPr>
            <w:tcW w:w="45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Наличие актов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разрешения на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эксплуатацию</w:t>
            </w:r>
          </w:p>
        </w:tc>
        <w:tc>
          <w:tcPr>
            <w:tcW w:w="45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Наличие и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состояние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мебели</w:t>
            </w:r>
          </w:p>
        </w:tc>
        <w:tc>
          <w:tcPr>
            <w:tcW w:w="45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Оборудованиесредствами</w:t>
            </w:r>
            <w:proofErr w:type="spellEnd"/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пожаротушения</w:t>
            </w:r>
          </w:p>
        </w:tc>
        <w:tc>
          <w:tcPr>
            <w:tcW w:w="40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6C4B60" w:rsidRPr="006C4B60" w:rsidTr="006C4B60">
        <w:trPr>
          <w:trHeight w:val="379"/>
          <w:tblCellSpacing w:w="0" w:type="dxa"/>
        </w:trPr>
        <w:tc>
          <w:tcPr>
            <w:tcW w:w="15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Кабинеты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начальных классов</w:t>
            </w:r>
          </w:p>
        </w:tc>
        <w:tc>
          <w:tcPr>
            <w:tcW w:w="7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Оборудование для кабинетов начальных классов по ФГОС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C4B60" w:rsidRPr="006C4B60" w:rsidTr="006C4B60">
        <w:trPr>
          <w:trHeight w:val="379"/>
          <w:tblCellSpacing w:w="0" w:type="dxa"/>
        </w:trPr>
        <w:tc>
          <w:tcPr>
            <w:tcW w:w="15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Кабинеты</w:t>
            </w: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иностранного языка</w:t>
            </w:r>
          </w:p>
        </w:tc>
        <w:tc>
          <w:tcPr>
            <w:tcW w:w="7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C4B60" w:rsidRPr="006C4B60" w:rsidTr="006C4B60">
        <w:trPr>
          <w:trHeight w:val="192"/>
          <w:tblCellSpacing w:w="0" w:type="dxa"/>
        </w:trPr>
        <w:tc>
          <w:tcPr>
            <w:tcW w:w="15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9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Кабинет ОБЖ</w:t>
            </w:r>
          </w:p>
        </w:tc>
        <w:tc>
          <w:tcPr>
            <w:tcW w:w="7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Оборудование по ОБЖ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C4B60" w:rsidRPr="006C4B60" w:rsidTr="006C4B60">
        <w:trPr>
          <w:trHeight w:val="192"/>
          <w:tblCellSpacing w:w="0" w:type="dxa"/>
        </w:trPr>
        <w:tc>
          <w:tcPr>
            <w:tcW w:w="15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9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Кабинет ИЗО и музыки</w:t>
            </w:r>
          </w:p>
        </w:tc>
        <w:tc>
          <w:tcPr>
            <w:tcW w:w="7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Оборудование по ИЗО и музыке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C4B60" w:rsidRPr="006C4B60" w:rsidTr="006C4B60">
        <w:trPr>
          <w:trHeight w:val="216"/>
          <w:tblCellSpacing w:w="0" w:type="dxa"/>
        </w:trPr>
        <w:tc>
          <w:tcPr>
            <w:tcW w:w="15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9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Кабинет технологии</w:t>
            </w:r>
          </w:p>
        </w:tc>
        <w:tc>
          <w:tcPr>
            <w:tcW w:w="7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Оборудование по технологии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C4B60" w:rsidRPr="006C4B60" w:rsidTr="006C4B60">
        <w:trPr>
          <w:trHeight w:val="216"/>
          <w:tblCellSpacing w:w="0" w:type="dxa"/>
        </w:trPr>
        <w:tc>
          <w:tcPr>
            <w:tcW w:w="15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Кабинет физики и химии</w:t>
            </w:r>
          </w:p>
        </w:tc>
        <w:tc>
          <w:tcPr>
            <w:tcW w:w="7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Оборудование по физике и химии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C4B60" w:rsidRPr="006C4B60" w:rsidTr="006C4B60">
        <w:trPr>
          <w:trHeight w:val="216"/>
          <w:tblCellSpacing w:w="0" w:type="dxa"/>
        </w:trPr>
        <w:tc>
          <w:tcPr>
            <w:tcW w:w="15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Кабинет математики</w:t>
            </w:r>
          </w:p>
        </w:tc>
        <w:tc>
          <w:tcPr>
            <w:tcW w:w="7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C4B60" w:rsidRPr="006C4B60" w:rsidTr="006C4B60">
        <w:trPr>
          <w:trHeight w:val="216"/>
          <w:tblCellSpacing w:w="0" w:type="dxa"/>
        </w:trPr>
        <w:tc>
          <w:tcPr>
            <w:tcW w:w="15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Кабинеты русского языка и литературы</w:t>
            </w:r>
          </w:p>
        </w:tc>
        <w:tc>
          <w:tcPr>
            <w:tcW w:w="7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C4B60" w:rsidRPr="006C4B60" w:rsidTr="006C4B60">
        <w:trPr>
          <w:trHeight w:val="216"/>
          <w:tblCellSpacing w:w="0" w:type="dxa"/>
        </w:trPr>
        <w:tc>
          <w:tcPr>
            <w:tcW w:w="15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9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Кабинет истории</w:t>
            </w:r>
          </w:p>
        </w:tc>
        <w:tc>
          <w:tcPr>
            <w:tcW w:w="7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6C4B60" w:rsidRPr="006C4B60" w:rsidTr="006C4B60">
        <w:trPr>
          <w:trHeight w:val="216"/>
          <w:tblCellSpacing w:w="0" w:type="dxa"/>
        </w:trPr>
        <w:tc>
          <w:tcPr>
            <w:tcW w:w="15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Кабинет географии и биологии</w:t>
            </w:r>
          </w:p>
        </w:tc>
        <w:tc>
          <w:tcPr>
            <w:tcW w:w="7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Оборудование по географии и биологии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40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6C4B60" w:rsidRPr="006C4B60" w:rsidRDefault="006C4B60" w:rsidP="006C4B6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6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6C4B60" w:rsidRPr="00660331" w:rsidRDefault="006C4B60" w:rsidP="006603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br/>
      </w:r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наличие и характеристика объектов культурно-социальной, спортивной и </w:t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образовательной </w:t>
      </w:r>
      <w:proofErr w:type="spellStart"/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сферы:</w:t>
      </w:r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физкультурный</w:t>
      </w:r>
      <w:proofErr w:type="spellEnd"/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зал имеется (</w:t>
      </w:r>
      <w:r w:rsidRPr="00660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имеется</w:t>
      </w:r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), </w:t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приспособлен (типовое </w:t>
      </w:r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помещение), емкость – 20 человек, состояние - </w:t>
      </w:r>
      <w:proofErr w:type="spellStart"/>
      <w:r w:rsidRPr="00660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удовлетворительное</w:t>
      </w:r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тренажерный</w:t>
      </w:r>
      <w:proofErr w:type="spellEnd"/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зал - имеется (</w:t>
      </w:r>
      <w:r w:rsidRPr="00660331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не имеется</w:t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), приспособлен (типовое помещение), емкость - человек, состояние - удовлетворительное (неудовлетворительное);бассейн - имеется (</w:t>
      </w:r>
      <w:r w:rsidRPr="00660331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не имеется),</w:t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приспособлен (типовое помещение), емкость - человек, состояние - удовлетворительное (неудовлетворительное);музыкальный зал –</w:t>
      </w:r>
      <w:r w:rsidRPr="00660331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имеется</w:t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(не имеется), приспособлен (типовое помещение), емкость - человек, состояние - удовлетворительное (неудовлетворительное);музей - имеется (</w:t>
      </w:r>
      <w:r w:rsidRPr="00660331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не имеется</w:t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), приспособлен (типовое помещение), емкость - человек, состояние - удовлетворительное (неудовлетворительное);учебные мастерские - имеется </w:t>
      </w:r>
      <w:r w:rsidRPr="00660331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(не имеется),</w:t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 приспособлен (типовое помещение), емкость - человек, профиль мастерских, количество единиц </w:t>
      </w:r>
      <w:proofErr w:type="spellStart"/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каждогопрофиля</w:t>
      </w:r>
      <w:proofErr w:type="spellEnd"/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(швейная мастерская - 0; столярная мастерская - 0; и др.) состояние - удовлетворительное (неудовлетворительное);</w:t>
      </w:r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обеспеченность организации спортивным оборудованием, инвентарем </w:t>
      </w:r>
      <w:r w:rsidRPr="00660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Имеется, обеспечены, состояние </w:t>
      </w:r>
      <w:proofErr w:type="spellStart"/>
      <w:r w:rsidRPr="006603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хорошее.</w:t>
      </w:r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Потребность</w:t>
      </w:r>
      <w:proofErr w:type="spellEnd"/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спортивном оборудовании: маты для спортивного зала, мячи футбольные и баскетбольные, лыжи, ботинки для лыж, стойки для хранения лыж, ворота для мини футбола, брусья гимнастические, щит для метания в цель навесной, инвентарь эстафетно-</w:t>
      </w:r>
      <w:proofErr w:type="spellStart"/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игровой.Медицинский</w:t>
      </w:r>
      <w:proofErr w:type="spellEnd"/>
      <w:r w:rsidRPr="006603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кабинет школы оснащен в соответствии с требованиями санитарных правил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Материально-техническая база школы в целом позволяет обеспечить необходимые условия для организации учебно-воспитательного процесса.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Все обучающиеся школы бесплатно обеспечены учебниками, художественной литературой, имеют возможность пользоваться периодическими изданиями. Библиотечный фонд постоянно пополняется и обновляется.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703"/>
        <w:gridCol w:w="1570"/>
        <w:gridCol w:w="2485"/>
      </w:tblGrid>
      <w:tr w:rsidR="006C4B60" w:rsidRPr="006C4B60" w:rsidTr="006C4B60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C4B60" w:rsidRDefault="006C4B60" w:rsidP="006C4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C4B60" w:rsidRDefault="006C4B60" w:rsidP="006C4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Библиотечный фонд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Книжный фонд (художественная, научно-популярная, документальная и др. литература)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Фонд учебной литературы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Фонд электронных образовательных ресурсов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1098 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346 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586 шт.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166 шт.</w:t>
            </w:r>
          </w:p>
        </w:tc>
      </w:tr>
    </w:tbl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Материально-техническая база школы достаточна для реализации инновационных педагогических процессов, вместе с тем, требует последовательного развития и укрепления.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Школа располагает следующим перечнем технических и компьютерных средств обучения: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1145"/>
      </w:tblGrid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Количество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Спутниковая станция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Персональный 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Интерактивная доска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Проектор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Цифровая камера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Телевизор ЖК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Музыкальный центр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Принтер (формат А4)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Сканер (формат А4)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МФУ (формат А4)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Стереосистема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660331" w:rsidRPr="00660331" w:rsidTr="006C4B6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B60" w:rsidRPr="00660331" w:rsidRDefault="006C4B60" w:rsidP="00660331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Школа обладает необходимыми материальными ресурсами: кабинет информатики и информационных технологий, наличие компьютеров в административных и всех учебных кабинетах, выделенный канал Интернет, общая локальная сеть школы, необходимое программно-методическое обеспечение.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Доступ к использованию компьютерной техники, предоставляется учащимися и педагогам для организации методической работы учителей-предметников; для повышения квалификации учителей в области использования ИКТ в образовательном процессе; для компьютерного сопровождения проектной деятельности учащихся и проведения школьных мероприятий; для получения доступа к образовательным ресурсам в Интернете всеми участниками образовательного процесса; для информационного взаимодействия (электронная почта) с другими образовательными учреждениям и властными структурами.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Условия питания и охраны здоровья обучающихся: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Здоровье детей невозможно обеспечить без рационального сбалансированного питания, которое является необходимым условием их гармоничного роста, физического и нервно-психического развития, способности к обучению, профилактике заболеваний, устойчивости к действию инфекций и других неблагоприятных факторов во все возрастные периоды.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Для оптимизации </w:t>
      </w:r>
      <w:proofErr w:type="gramStart"/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питания</w:t>
      </w:r>
      <w:proofErr w:type="gramEnd"/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учащихся в школе выделяется 4 основных блока задач: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sym w:font="Symbol" w:char="F0B7"/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увеличение биологической ценности рационов питания детей, прежде всего за счет внедрения витаминизированных и обогащенных продуктов питания и блюд, расширение ассортимента блюд, применения щадящих способов обработки пищи;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внедрение основных принципов индустриализации питания, современного технологического оборудования и технологий приготовления пищи в ОУ, современных форм организации питания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sym w:font="Symbol" w:char="F0B7"/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организация широкой разъяснительной и санитарно-просветительской работы, гигиеническое обучение детей, родителей и педагогов основам оптимального питания;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sym w:font="Symbol" w:char="F0B7"/>
      </w: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увеличение охвата горячим сбалансированным питанием детей всех возрастных групп и категорий детей и подростков в организованных коллективах образовательной организации.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lastRenderedPageBreak/>
        <w:t>Школьная столовая обеспечивает сбалансированное питание детей в соответствии с их возрастом и временем пребывания в учреждении по нормам, утвержденным Министерством здравоохранения. Питание детей осуществляется в соответствии с меню.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 </w:t>
      </w:r>
      <w:proofErr w:type="spellStart"/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бракеражная</w:t>
      </w:r>
      <w:proofErr w:type="spellEnd"/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комиссия.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Организация питания в школьной столовой осуществляется по классам в соответствии с графиком, исходя из расписания учебных занятий, утвержденном директором школы и вывешенном на информационном стенде в обеденном зале.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Контроль за соблюдением графика посещения столовой и порядком во время приема пищи учащимися осуществляется классными руководителями и администрацией школы (по утвержденному графику).</w:t>
      </w:r>
    </w:p>
    <w:p w:rsidR="006C4B60" w:rsidRPr="00660331" w:rsidRDefault="006C4B60" w:rsidP="00660331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Полноценное сбалансированное горячее питание обучающихся осуществляется в соответствии с СанПиНом. </w:t>
      </w:r>
      <w:bookmarkStart w:id="0" w:name="_GoBack"/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Льготное питание для учащихся из многодетных, малообеспеченных семей и для детей-инвалидов осуществляется в соответствии с действующим законодательством.</w:t>
      </w:r>
    </w:p>
    <w:p w:rsidR="006C4B60" w:rsidRPr="00660331" w:rsidRDefault="006C4B60" w:rsidP="006C4B6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331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Охват питанием учащихся школы стабилен: 100%.</w:t>
      </w:r>
    </w:p>
    <w:bookmarkEnd w:id="0"/>
    <w:p w:rsidR="00FF2F61" w:rsidRDefault="00FF2F61"/>
    <w:sectPr w:rsidR="00FF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43"/>
    <w:rsid w:val="00660331"/>
    <w:rsid w:val="006C4B60"/>
    <w:rsid w:val="00DD2943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467D4-C9FF-4C87-81AB-15E26EC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3</cp:revision>
  <dcterms:created xsi:type="dcterms:W3CDTF">2018-09-09T13:49:00Z</dcterms:created>
  <dcterms:modified xsi:type="dcterms:W3CDTF">2018-09-28T15:28:00Z</dcterms:modified>
</cp:coreProperties>
</file>