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04" w:rsidRDefault="00456B71" w:rsidP="006A77EF">
      <w:pPr>
        <w:shd w:val="clear" w:color="auto" w:fill="FFFFFF"/>
        <w:spacing w:after="267" w:line="448" w:lineRule="atLeast"/>
        <w:jc w:val="center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56B71">
        <w:rPr>
          <w:rFonts w:ascii="inherit" w:eastAsia="Times New Roman" w:hAnsi="inherit" w:cs="Times New Roman"/>
          <w:noProof/>
          <w:sz w:val="28"/>
          <w:szCs w:val="28"/>
          <w:lang w:eastAsia="ru-RU"/>
        </w:rPr>
        <w:drawing>
          <wp:inline distT="0" distB="0" distL="0" distR="0">
            <wp:extent cx="6086475" cy="833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6B71" w:rsidRDefault="00456B71" w:rsidP="006A77EF">
      <w:pPr>
        <w:shd w:val="clear" w:color="auto" w:fill="FFFFFF"/>
        <w:spacing w:after="267" w:line="448" w:lineRule="atLeast"/>
        <w:jc w:val="center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43223B" w:rsidRPr="001F279F" w:rsidRDefault="0043223B" w:rsidP="006A77EF">
      <w:pPr>
        <w:shd w:val="clear" w:color="auto" w:fill="FFFFFF"/>
        <w:spacing w:after="267" w:line="448" w:lineRule="atLeast"/>
        <w:jc w:val="center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1F279F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  <w:r w:rsidR="00DB629C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                                       </w:t>
      </w:r>
      <w:r w:rsidRPr="001F279F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детский с</w:t>
      </w:r>
      <w:r w:rsidR="001F279F" w:rsidRPr="001F279F">
        <w:rPr>
          <w:rFonts w:ascii="inherit" w:eastAsia="Times New Roman" w:hAnsi="inherit" w:cs="Times New Roman"/>
          <w:sz w:val="28"/>
          <w:szCs w:val="28"/>
          <w:lang w:eastAsia="ru-RU"/>
        </w:rPr>
        <w:t>ад №1 с. Заветное</w:t>
      </w:r>
      <w:r w:rsidRPr="001F279F">
        <w:rPr>
          <w:rFonts w:ascii="inherit" w:eastAsia="Times New Roman" w:hAnsi="inherit" w:cs="Times New Roman"/>
          <w:sz w:val="28"/>
          <w:szCs w:val="28"/>
          <w:lang w:eastAsia="ru-RU"/>
        </w:rPr>
        <w:t> </w:t>
      </w:r>
    </w:p>
    <w:p w:rsidR="001F279F" w:rsidRPr="006A77EF" w:rsidRDefault="001F279F" w:rsidP="001F279F">
      <w:pPr>
        <w:tabs>
          <w:tab w:val="left" w:pos="211"/>
        </w:tabs>
        <w:spacing w:after="0"/>
        <w:rPr>
          <w:rFonts w:ascii="Times New Roman" w:hAnsi="Times New Roman"/>
          <w:sz w:val="24"/>
          <w:szCs w:val="24"/>
        </w:rPr>
      </w:pPr>
      <w:r w:rsidRPr="006A77EF">
        <w:rPr>
          <w:rFonts w:ascii="Times New Roman" w:hAnsi="Times New Roman"/>
          <w:sz w:val="24"/>
          <w:szCs w:val="24"/>
        </w:rPr>
        <w:t xml:space="preserve">ПРИНЯТО:                                                                              </w:t>
      </w:r>
      <w:r w:rsidR="006A77E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6A77EF">
        <w:rPr>
          <w:rFonts w:ascii="Times New Roman" w:hAnsi="Times New Roman"/>
          <w:sz w:val="24"/>
          <w:szCs w:val="24"/>
        </w:rPr>
        <w:t xml:space="preserve">     УТВЕРЖДАЮ:</w:t>
      </w:r>
    </w:p>
    <w:p w:rsidR="001F279F" w:rsidRPr="001F279F" w:rsidRDefault="001F279F" w:rsidP="001F279F">
      <w:pPr>
        <w:tabs>
          <w:tab w:val="left" w:pos="211"/>
        </w:tabs>
        <w:spacing w:after="0"/>
        <w:rPr>
          <w:rFonts w:ascii="Times New Roman" w:hAnsi="Times New Roman"/>
          <w:sz w:val="26"/>
          <w:szCs w:val="26"/>
        </w:rPr>
      </w:pPr>
      <w:r w:rsidRPr="006A77EF">
        <w:rPr>
          <w:rFonts w:ascii="Times New Roman" w:hAnsi="Times New Roman"/>
          <w:sz w:val="24"/>
          <w:szCs w:val="24"/>
        </w:rPr>
        <w:t xml:space="preserve">Педагогическим советом                       </w:t>
      </w:r>
      <w:r w:rsidR="006A77E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6A77EF">
        <w:rPr>
          <w:rFonts w:ascii="Times New Roman" w:hAnsi="Times New Roman"/>
          <w:sz w:val="24"/>
          <w:szCs w:val="24"/>
        </w:rPr>
        <w:t xml:space="preserve"> Заведующий </w:t>
      </w:r>
      <w:proofErr w:type="gramStart"/>
      <w:r w:rsidRPr="006A77EF">
        <w:rPr>
          <w:rFonts w:ascii="Times New Roman" w:hAnsi="Times New Roman"/>
          <w:sz w:val="24"/>
          <w:szCs w:val="24"/>
        </w:rPr>
        <w:t>МБДОУ  д</w:t>
      </w:r>
      <w:proofErr w:type="gramEnd"/>
      <w:r w:rsidRPr="006A77EF">
        <w:rPr>
          <w:rFonts w:ascii="Times New Roman" w:hAnsi="Times New Roman"/>
          <w:sz w:val="24"/>
          <w:szCs w:val="24"/>
        </w:rPr>
        <w:t xml:space="preserve">/с № 1                                                                                               МБДОУ д/с № 1                                                             </w:t>
      </w:r>
      <w:r w:rsidR="006A77EF">
        <w:rPr>
          <w:rFonts w:ascii="Times New Roman" w:hAnsi="Times New Roman"/>
          <w:sz w:val="24"/>
          <w:szCs w:val="24"/>
        </w:rPr>
        <w:t xml:space="preserve">                      </w:t>
      </w:r>
      <w:r w:rsidRPr="006A77EF">
        <w:rPr>
          <w:rFonts w:ascii="Times New Roman" w:hAnsi="Times New Roman"/>
          <w:sz w:val="24"/>
          <w:szCs w:val="24"/>
        </w:rPr>
        <w:t xml:space="preserve">  ___________   С.А.Шафранова          Протокол №1                                                                     </w:t>
      </w:r>
      <w:r w:rsidR="006A77EF">
        <w:rPr>
          <w:rFonts w:ascii="Times New Roman" w:hAnsi="Times New Roman"/>
          <w:sz w:val="24"/>
          <w:szCs w:val="24"/>
        </w:rPr>
        <w:t xml:space="preserve">                                </w:t>
      </w:r>
      <w:r w:rsidR="005166EC">
        <w:rPr>
          <w:rFonts w:ascii="Times New Roman" w:hAnsi="Times New Roman"/>
          <w:sz w:val="24"/>
          <w:szCs w:val="24"/>
        </w:rPr>
        <w:t xml:space="preserve">  от ____________202</w:t>
      </w:r>
      <w:r w:rsidR="00456B71">
        <w:rPr>
          <w:rFonts w:ascii="Times New Roman" w:hAnsi="Times New Roman"/>
          <w:sz w:val="24"/>
          <w:szCs w:val="24"/>
        </w:rPr>
        <w:t>5</w:t>
      </w:r>
      <w:r w:rsidRPr="006A77EF">
        <w:rPr>
          <w:rFonts w:ascii="Times New Roman" w:hAnsi="Times New Roman"/>
          <w:sz w:val="24"/>
          <w:szCs w:val="24"/>
        </w:rPr>
        <w:t>г</w:t>
      </w:r>
      <w:r w:rsidRPr="001F279F">
        <w:rPr>
          <w:rFonts w:ascii="Times New Roman" w:hAnsi="Times New Roman"/>
          <w:sz w:val="26"/>
          <w:szCs w:val="26"/>
        </w:rPr>
        <w:t>.</w:t>
      </w:r>
    </w:p>
    <w:p w:rsidR="0043223B" w:rsidRPr="006A77EF" w:rsidRDefault="00F3433A" w:rsidP="006A77EF">
      <w:pPr>
        <w:tabs>
          <w:tab w:val="left" w:pos="21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</w:t>
      </w:r>
      <w:r w:rsidR="005166EC">
        <w:rPr>
          <w:rFonts w:ascii="Times New Roman" w:hAnsi="Times New Roman"/>
          <w:sz w:val="26"/>
          <w:szCs w:val="26"/>
        </w:rPr>
        <w:t>___ 202</w:t>
      </w:r>
      <w:r w:rsidR="00456B71">
        <w:rPr>
          <w:rFonts w:ascii="Times New Roman" w:hAnsi="Times New Roman"/>
          <w:sz w:val="26"/>
          <w:szCs w:val="26"/>
        </w:rPr>
        <w:t>5</w:t>
      </w:r>
      <w:r w:rsidR="006A77EF">
        <w:rPr>
          <w:rFonts w:ascii="Times New Roman" w:hAnsi="Times New Roman"/>
          <w:sz w:val="26"/>
          <w:szCs w:val="26"/>
        </w:rPr>
        <w:t>г</w:t>
      </w:r>
    </w:p>
    <w:p w:rsidR="0043223B" w:rsidRPr="006A77EF" w:rsidRDefault="0043223B" w:rsidP="001F279F">
      <w:pPr>
        <w:pStyle w:val="a6"/>
        <w:jc w:val="center"/>
        <w:rPr>
          <w:b/>
          <w:sz w:val="32"/>
          <w:szCs w:val="32"/>
        </w:rPr>
      </w:pPr>
      <w:r w:rsidRPr="006A77EF">
        <w:rPr>
          <w:b/>
          <w:sz w:val="32"/>
          <w:szCs w:val="32"/>
        </w:rPr>
        <w:t>ПОЛОЖЕНИЕ </w:t>
      </w:r>
      <w:r w:rsidR="001F279F" w:rsidRPr="006A77EF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</w:t>
      </w:r>
      <w:r w:rsidRPr="006A77EF">
        <w:rPr>
          <w:b/>
          <w:sz w:val="32"/>
          <w:szCs w:val="32"/>
        </w:rPr>
        <w:t>о методическом кабинете</w:t>
      </w:r>
    </w:p>
    <w:p w:rsidR="0043223B" w:rsidRPr="006A77EF" w:rsidRDefault="0043223B" w:rsidP="006A77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6A77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     Общие положения.</w:t>
      </w:r>
      <w:r w:rsidR="006A77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6A77EF">
        <w:rPr>
          <w:rFonts w:ascii="Times New Roman" w:hAnsi="Times New Roman" w:cs="Times New Roman"/>
          <w:sz w:val="25"/>
          <w:szCs w:val="25"/>
        </w:rPr>
        <w:t>1.1.    Методический кабинет создается при дошкольном образовательном учреждении.</w:t>
      </w:r>
    </w:p>
    <w:p w:rsidR="0043223B" w:rsidRPr="006A77EF" w:rsidRDefault="0043223B" w:rsidP="006A77EF">
      <w:pPr>
        <w:pStyle w:val="a6"/>
        <w:rPr>
          <w:sz w:val="25"/>
          <w:szCs w:val="25"/>
        </w:rPr>
      </w:pPr>
      <w:r w:rsidRPr="006A77EF">
        <w:rPr>
          <w:sz w:val="25"/>
          <w:szCs w:val="25"/>
        </w:rPr>
        <w:t>1.2. Деятельность кабинета регламентируется Законом «Об образовании» РФ, основами законодательства и нормативными документами Министер</w:t>
      </w:r>
      <w:r w:rsidR="00446B18" w:rsidRPr="006A77EF">
        <w:rPr>
          <w:sz w:val="25"/>
          <w:szCs w:val="25"/>
        </w:rPr>
        <w:t>ства образования РФ,  Уставом МБ</w:t>
      </w:r>
      <w:r w:rsidRPr="006A77EF">
        <w:rPr>
          <w:sz w:val="25"/>
          <w:szCs w:val="25"/>
        </w:rPr>
        <w:t>ДОУ.</w:t>
      </w:r>
    </w:p>
    <w:p w:rsidR="0043223B" w:rsidRPr="006A77EF" w:rsidRDefault="0043223B" w:rsidP="006A77EF">
      <w:pPr>
        <w:pStyle w:val="a6"/>
        <w:rPr>
          <w:sz w:val="25"/>
          <w:szCs w:val="25"/>
        </w:rPr>
      </w:pPr>
      <w:r w:rsidRPr="006A77EF">
        <w:rPr>
          <w:sz w:val="25"/>
          <w:szCs w:val="25"/>
        </w:rPr>
        <w:t>1.3.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43223B" w:rsidRPr="006A77EF" w:rsidRDefault="0043223B" w:rsidP="006A77EF">
      <w:pPr>
        <w:pStyle w:val="a6"/>
        <w:rPr>
          <w:sz w:val="25"/>
          <w:szCs w:val="25"/>
        </w:rPr>
      </w:pPr>
      <w:r w:rsidRPr="006A77EF">
        <w:rPr>
          <w:sz w:val="25"/>
          <w:szCs w:val="25"/>
        </w:rPr>
        <w:t>1.4.    Методический кабинет ДОУ – это:</w:t>
      </w:r>
    </w:p>
    <w:p w:rsidR="0043223B" w:rsidRPr="006A77EF" w:rsidRDefault="0043223B" w:rsidP="006A77EF">
      <w:pPr>
        <w:pStyle w:val="a6"/>
        <w:rPr>
          <w:rFonts w:ascii="Verdana" w:hAnsi="Verdana"/>
          <w:color w:val="000000"/>
          <w:sz w:val="25"/>
          <w:szCs w:val="25"/>
        </w:rPr>
      </w:pPr>
      <w:r w:rsidRPr="006A77EF">
        <w:rPr>
          <w:rFonts w:ascii="Symbol" w:hAnsi="Symbol"/>
          <w:color w:val="000000"/>
          <w:sz w:val="25"/>
          <w:szCs w:val="25"/>
        </w:rPr>
        <w:t></w:t>
      </w:r>
      <w:r w:rsidRPr="006A77EF">
        <w:rPr>
          <w:color w:val="000000"/>
          <w:sz w:val="25"/>
          <w:szCs w:val="25"/>
        </w:rPr>
        <w:t>         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43223B" w:rsidRPr="006A77EF" w:rsidRDefault="0043223B" w:rsidP="006A77EF">
      <w:pPr>
        <w:pStyle w:val="a6"/>
        <w:rPr>
          <w:rFonts w:ascii="Verdana" w:hAnsi="Verdana"/>
          <w:color w:val="000000"/>
          <w:sz w:val="25"/>
          <w:szCs w:val="25"/>
        </w:rPr>
      </w:pPr>
      <w:r w:rsidRPr="006A77EF">
        <w:rPr>
          <w:rFonts w:ascii="Symbol" w:hAnsi="Symbol"/>
          <w:color w:val="000000"/>
          <w:sz w:val="25"/>
          <w:szCs w:val="25"/>
        </w:rPr>
        <w:t></w:t>
      </w:r>
      <w:r w:rsidRPr="006A77EF">
        <w:rPr>
          <w:color w:val="000000"/>
          <w:sz w:val="25"/>
          <w:szCs w:val="25"/>
        </w:rPr>
        <w:t>         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43223B" w:rsidRPr="006A77EF" w:rsidRDefault="0043223B" w:rsidP="006A77EF">
      <w:pPr>
        <w:pStyle w:val="a6"/>
        <w:rPr>
          <w:rFonts w:ascii="Verdana" w:hAnsi="Verdana"/>
          <w:color w:val="000000"/>
          <w:sz w:val="25"/>
          <w:szCs w:val="25"/>
        </w:rPr>
      </w:pPr>
      <w:r w:rsidRPr="006A77EF">
        <w:rPr>
          <w:rFonts w:ascii="Symbol" w:hAnsi="Symbol"/>
          <w:color w:val="000000"/>
          <w:sz w:val="25"/>
          <w:szCs w:val="25"/>
        </w:rPr>
        <w:t></w:t>
      </w:r>
      <w:r w:rsidRPr="006A77EF">
        <w:rPr>
          <w:color w:val="000000"/>
          <w:sz w:val="25"/>
          <w:szCs w:val="25"/>
        </w:rPr>
        <w:t>         центр анализа и обобщения опыта методической работы, накопленного в образовательном учреждении 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43223B" w:rsidRPr="006A77EF" w:rsidRDefault="0043223B" w:rsidP="004322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1.5. Методический кабинет: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обеспечивает сбор, анализ и систематизацию опыта работы, создает банк данных об эффективных формах работы и их результатах;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lastRenderedPageBreak/>
        <w:t></w:t>
      </w:r>
      <w:r w:rsidRPr="006A77EF">
        <w:rPr>
          <w:sz w:val="25"/>
          <w:szCs w:val="25"/>
        </w:rPr>
        <w:t>         предоставляет педагогическим кадрам право повышения профессиональной компетентности через различные формы организации методической работы: семина</w:t>
      </w:r>
      <w:r w:rsidR="00446B18" w:rsidRPr="006A77EF">
        <w:rPr>
          <w:sz w:val="25"/>
          <w:szCs w:val="25"/>
        </w:rPr>
        <w:t>ры, консультации, открытые занятия</w:t>
      </w:r>
      <w:r w:rsidRPr="006A77EF">
        <w:rPr>
          <w:sz w:val="25"/>
          <w:szCs w:val="25"/>
        </w:rPr>
        <w:t xml:space="preserve"> и т.п.;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 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1.6. Руководство методическим кабинетом осуществляет старший воспитатель.</w:t>
      </w:r>
    </w:p>
    <w:p w:rsidR="0043223B" w:rsidRPr="006A77EF" w:rsidRDefault="0043223B" w:rsidP="004322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6A77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       Цели и задачи методического кабинета</w:t>
      </w:r>
    </w:p>
    <w:p w:rsidR="0043223B" w:rsidRPr="006A77EF" w:rsidRDefault="0043223B" w:rsidP="006A77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2.1.     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43223B" w:rsidRPr="006A77EF" w:rsidRDefault="0043223B" w:rsidP="006A77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2.2.     Задачи методического кабинета:</w:t>
      </w:r>
    </w:p>
    <w:p w:rsidR="0043223B" w:rsidRPr="006A77EF" w:rsidRDefault="0043223B" w:rsidP="006A77EF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A77EF">
        <w:rPr>
          <w:rFonts w:ascii="Symbol" w:eastAsia="Times New Roman" w:hAnsi="Symbol" w:cs="Times New Roman"/>
          <w:color w:val="000000"/>
          <w:sz w:val="25"/>
          <w:szCs w:val="25"/>
          <w:lang w:eastAsia="ru-RU"/>
        </w:rPr>
        <w:t></w:t>
      </w: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создание условий для непрерывного повышения квалификации педагогических работников;</w:t>
      </w:r>
    </w:p>
    <w:p w:rsidR="0043223B" w:rsidRPr="006A77EF" w:rsidRDefault="0043223B" w:rsidP="006A77EF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A77EF">
        <w:rPr>
          <w:rFonts w:ascii="Symbol" w:eastAsia="Times New Roman" w:hAnsi="Symbol" w:cs="Times New Roman"/>
          <w:color w:val="000000"/>
          <w:sz w:val="25"/>
          <w:szCs w:val="25"/>
          <w:lang w:eastAsia="ru-RU"/>
        </w:rPr>
        <w:t></w:t>
      </w: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создание условий для обучения всех участников образовательного процесса новым технологиям обучения и воспитания;</w:t>
      </w:r>
    </w:p>
    <w:p w:rsidR="0043223B" w:rsidRPr="006A77EF" w:rsidRDefault="0043223B" w:rsidP="006A77EF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A77EF">
        <w:rPr>
          <w:rFonts w:ascii="Symbol" w:eastAsia="Times New Roman" w:hAnsi="Symbol" w:cs="Times New Roman"/>
          <w:color w:val="000000"/>
          <w:sz w:val="25"/>
          <w:szCs w:val="25"/>
          <w:lang w:eastAsia="ru-RU"/>
        </w:rPr>
        <w:t></w:t>
      </w: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диагностирование запросов и корректировка методических затруднений педагогов</w:t>
      </w:r>
    </w:p>
    <w:p w:rsidR="0043223B" w:rsidRPr="006A77EF" w:rsidRDefault="0043223B" w:rsidP="006A77EF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A77EF">
        <w:rPr>
          <w:rFonts w:ascii="Symbol" w:eastAsia="Times New Roman" w:hAnsi="Symbol" w:cs="Times New Roman"/>
          <w:color w:val="000000"/>
          <w:sz w:val="25"/>
          <w:szCs w:val="25"/>
          <w:lang w:eastAsia="ru-RU"/>
        </w:rPr>
        <w:t></w:t>
      </w: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43223B" w:rsidRPr="006A77EF" w:rsidRDefault="0043223B" w:rsidP="006A77EF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A77EF">
        <w:rPr>
          <w:rFonts w:ascii="Symbol" w:eastAsia="Times New Roman" w:hAnsi="Symbol" w:cs="Times New Roman"/>
          <w:color w:val="000000"/>
          <w:sz w:val="25"/>
          <w:szCs w:val="25"/>
          <w:lang w:eastAsia="ru-RU"/>
        </w:rPr>
        <w:t></w:t>
      </w: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распространение опыта работы лучших педагогов ДОУ.</w:t>
      </w:r>
    </w:p>
    <w:p w:rsidR="0043223B" w:rsidRPr="006A77EF" w:rsidRDefault="0043223B" w:rsidP="004322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6A77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     Содержание и основные формы работы.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3.1.    Методический кабинет организует постоянную методическую работу с педагогами ДОУ.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Методический кабинет в соответствии с поставленными задачами осуществляет деятельность по четырём ведущим направлениям: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Научно-методическая деятельность: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Выявление, изучение и обобщение на технологическом уровне педагогического опыта.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Организация процессов аттестации педагогических и руководящих работников ДОУ.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lastRenderedPageBreak/>
        <w:t></w:t>
      </w:r>
      <w:r w:rsidRPr="006A77EF">
        <w:rPr>
          <w:sz w:val="25"/>
          <w:szCs w:val="25"/>
        </w:rPr>
        <w:t>         Осуществление методической поддержки педагогических работников, ведущих экспериментальную работу.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Аналитико-обобщающая деятельность по организации учета педагогических кадров ДОУ.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Осуществление планово-прогностической деятельности для организации функцио</w:t>
      </w:r>
      <w:r w:rsidRPr="006A77EF">
        <w:rPr>
          <w:sz w:val="25"/>
          <w:szCs w:val="25"/>
        </w:rPr>
        <w:softHyphen/>
        <w:t>нирования ДОУ в режиме развития (разработка концепции, комплексно-целевой программы ДОУ).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</w:t>
      </w:r>
      <w:proofErr w:type="spellStart"/>
      <w:r w:rsidRPr="006A77EF">
        <w:rPr>
          <w:sz w:val="25"/>
          <w:szCs w:val="25"/>
        </w:rPr>
        <w:t>Адаптирование</w:t>
      </w:r>
      <w:proofErr w:type="spellEnd"/>
      <w:r w:rsidRPr="006A77EF">
        <w:rPr>
          <w:sz w:val="25"/>
          <w:szCs w:val="25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Определение направленной опытно-экспериментальной (исследовательской) работы.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Информационно-методическая деятельность: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Формирование банка педагогической, нормативно-правовой и методической информации.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Обеспечение информационных, учебно-методических и образовательных потребностей педагогических работников.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Содействие повышению квалификации педагогических работников.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Формирование фонда обучающих кино</w:t>
      </w:r>
      <w:r w:rsidR="00446B18" w:rsidRPr="006A77EF">
        <w:rPr>
          <w:sz w:val="25"/>
          <w:szCs w:val="25"/>
        </w:rPr>
        <w:t xml:space="preserve"> </w:t>
      </w:r>
      <w:r w:rsidRPr="006A77EF">
        <w:rPr>
          <w:sz w:val="25"/>
          <w:szCs w:val="25"/>
        </w:rPr>
        <w:t>видеофильмов и других аудиовизуальных средств обучения по образовательным областям для проведения образовательной деятельности.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Организация электронных библиотек учебных материалов и обеспечение доступа к ним.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Обеспечение фондов учебно-методической литературы.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Организационно-методическая деятельность: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Участие в подготовке и проведении научно-практических конференций, педагогических чтений и семинаров.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Подготовка и проведение конкурсов профессионального педагогического мастерства педагогических работников.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Сбор, обработка и анализ информации о результатах воспитательно-воспитательной работы.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lastRenderedPageBreak/>
        <w:t></w:t>
      </w:r>
      <w:r w:rsidRPr="006A77EF">
        <w:rPr>
          <w:sz w:val="25"/>
          <w:szCs w:val="25"/>
        </w:rPr>
        <w:t>         Мониторинг состояния и формирование банка данных опытно-экспериментальной работы.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Организация постоянно действующих семинаров по инновациям.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Изучение и анализ состояния и результатов методической работы, определение направлений ее совершенствования.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Диагностическая деятельность: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Изучение, подбор и разработка материалов по диагностике деятельности педагогов и детей.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Изучение индивидуальных особенностей ребенка в процессе его развития.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Проведение диагностики на выявление степени готовности ребенка к обучению в школе.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</w:t>
      </w:r>
      <w:r w:rsidRPr="006A77EF">
        <w:rPr>
          <w:sz w:val="25"/>
          <w:szCs w:val="25"/>
        </w:rPr>
        <w:softHyphen/>
        <w:t>вого педагогического опыта.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3.2. Методический кабинет ДОУ должен иметь следующие материалы: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основополагающие и регламентирующие документы государственной политики в области образования;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список образовательных сайтов для работы в Интернет;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методическую литературу, газетные публикации и журнальные статьи по актуальным вопросам деятельности ДОУ;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материалы публикаций педагогов;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материалы профессиональных конкурсов;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материалы открытых занятий, мероприятий;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разработки семинаров, конференций и иных форм работы с педагогическим персоналом;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lastRenderedPageBreak/>
        <w:t></w:t>
      </w:r>
      <w:r w:rsidRPr="006A77EF">
        <w:rPr>
          <w:sz w:val="25"/>
          <w:szCs w:val="25"/>
        </w:rPr>
        <w:t>         материалы методических бюллетеней;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видеозаписи занятий и развлечений;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аналитический банк данных по педагогическому персоналу;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материалы научно-исследовательской деятельности педагогов (в электронном и печатном вариантах);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стенды, отражающие организацию методической работы в образовательном учреждении.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3.3. Методический кабинет работает по плану, согласованному и утвержденному Советом педагогов.</w:t>
      </w:r>
    </w:p>
    <w:p w:rsidR="0043223B" w:rsidRPr="006A77EF" w:rsidRDefault="0043223B" w:rsidP="004322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6A77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      Права и обязанности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4.1.    Методический кабинет имеет право на: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разработку  методических рекомендаций, контрольно-диагностических и дидактических материалов;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подготовку методических материалов для публикации в журналах;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помощь в сопровождении исследовательской работы педагогов.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4.2. Методический кабинет обязан: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обеспечить качество оказываемых методических услуг;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осуществлять свою деятельность в соответствии с утвержденным планом работы;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согласовывать с педагогическим советом план работы и изменения в нем;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обеспечивать систематическое повышение уровня профессиональной компетентности своих педагогических кадров;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rFonts w:ascii="Symbol" w:hAnsi="Symbol"/>
          <w:sz w:val="25"/>
          <w:szCs w:val="25"/>
        </w:rPr>
        <w:t></w:t>
      </w:r>
      <w:r w:rsidRPr="006A77EF">
        <w:rPr>
          <w:sz w:val="25"/>
          <w:szCs w:val="25"/>
        </w:rPr>
        <w:t>         регулярно анализировать свою деятельность.</w:t>
      </w:r>
    </w:p>
    <w:p w:rsidR="0043223B" w:rsidRPr="006A77EF" w:rsidRDefault="0043223B" w:rsidP="004322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6A77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Материальная база.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5.1. Методический кабинет финансируется, в соответствии с утвержденной сметой расходов ДОУ.</w:t>
      </w:r>
    </w:p>
    <w:p w:rsidR="0043223B" w:rsidRPr="006A77EF" w:rsidRDefault="0043223B" w:rsidP="006A77EF">
      <w:pPr>
        <w:pStyle w:val="a6"/>
        <w:rPr>
          <w:rFonts w:ascii="Verdana" w:hAnsi="Verdana"/>
          <w:sz w:val="25"/>
          <w:szCs w:val="25"/>
        </w:rPr>
      </w:pPr>
      <w:r w:rsidRPr="006A77EF">
        <w:rPr>
          <w:sz w:val="25"/>
          <w:szCs w:val="25"/>
        </w:rPr>
        <w:t>5.2. 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 </w:t>
      </w:r>
    </w:p>
    <w:p w:rsidR="00D879D9" w:rsidRPr="006A77EF" w:rsidRDefault="0043223B" w:rsidP="001F279F">
      <w:pPr>
        <w:shd w:val="clear" w:color="auto" w:fill="FFFFFF"/>
        <w:spacing w:before="100" w:beforeAutospacing="1" w:after="100" w:afterAutospacing="1" w:line="240" w:lineRule="auto"/>
        <w:jc w:val="both"/>
        <w:rPr>
          <w:sz w:val="25"/>
          <w:szCs w:val="25"/>
        </w:rPr>
      </w:pPr>
      <w:r w:rsidRPr="006A77E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68433A" w:rsidRPr="006A77EF" w:rsidRDefault="0068433A">
      <w:pPr>
        <w:rPr>
          <w:sz w:val="26"/>
          <w:szCs w:val="26"/>
        </w:rPr>
      </w:pPr>
    </w:p>
    <w:sectPr w:rsidR="0068433A" w:rsidRPr="006A77EF" w:rsidSect="006A77EF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260"/>
    <w:multiLevelType w:val="multilevel"/>
    <w:tmpl w:val="B6A4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7637B"/>
    <w:multiLevelType w:val="multilevel"/>
    <w:tmpl w:val="75E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86604"/>
    <w:multiLevelType w:val="multilevel"/>
    <w:tmpl w:val="E35A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17C7F"/>
    <w:multiLevelType w:val="multilevel"/>
    <w:tmpl w:val="F1DA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25E"/>
    <w:multiLevelType w:val="multilevel"/>
    <w:tmpl w:val="1D66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077D8"/>
    <w:multiLevelType w:val="multilevel"/>
    <w:tmpl w:val="FD6A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C45EC"/>
    <w:multiLevelType w:val="multilevel"/>
    <w:tmpl w:val="57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3593A"/>
    <w:multiLevelType w:val="multilevel"/>
    <w:tmpl w:val="8D30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A04E5"/>
    <w:multiLevelType w:val="multilevel"/>
    <w:tmpl w:val="03E4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C1093"/>
    <w:multiLevelType w:val="multilevel"/>
    <w:tmpl w:val="2BD8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637CA"/>
    <w:multiLevelType w:val="multilevel"/>
    <w:tmpl w:val="18B4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23B"/>
    <w:rsid w:val="001565F5"/>
    <w:rsid w:val="001F279F"/>
    <w:rsid w:val="00231E10"/>
    <w:rsid w:val="00274934"/>
    <w:rsid w:val="002839AC"/>
    <w:rsid w:val="002D6EF8"/>
    <w:rsid w:val="003B7A58"/>
    <w:rsid w:val="00417E52"/>
    <w:rsid w:val="0043223B"/>
    <w:rsid w:val="00446B18"/>
    <w:rsid w:val="00456B71"/>
    <w:rsid w:val="004B064B"/>
    <w:rsid w:val="005166EC"/>
    <w:rsid w:val="006067BA"/>
    <w:rsid w:val="0068433A"/>
    <w:rsid w:val="006A77EF"/>
    <w:rsid w:val="006D7F2B"/>
    <w:rsid w:val="007F5483"/>
    <w:rsid w:val="008C47BE"/>
    <w:rsid w:val="008F2921"/>
    <w:rsid w:val="009228D6"/>
    <w:rsid w:val="00955165"/>
    <w:rsid w:val="00956304"/>
    <w:rsid w:val="0098626A"/>
    <w:rsid w:val="00A32295"/>
    <w:rsid w:val="00AE1EF9"/>
    <w:rsid w:val="00AF2BE0"/>
    <w:rsid w:val="00BE4B38"/>
    <w:rsid w:val="00C246A6"/>
    <w:rsid w:val="00C8392C"/>
    <w:rsid w:val="00D879D9"/>
    <w:rsid w:val="00DB629C"/>
    <w:rsid w:val="00F3433A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C396"/>
  <w15:docId w15:val="{A66CEC26-4B55-44E2-97D3-DB17DBDA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B38"/>
  </w:style>
  <w:style w:type="paragraph" w:styleId="1">
    <w:name w:val="heading 1"/>
    <w:basedOn w:val="a"/>
    <w:link w:val="10"/>
    <w:uiPriority w:val="9"/>
    <w:qFormat/>
    <w:rsid w:val="00432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friendly-text2">
    <w:name w:val="printfriendly-text2"/>
    <w:basedOn w:val="a0"/>
    <w:rsid w:val="0043223B"/>
  </w:style>
  <w:style w:type="paragraph" w:styleId="a3">
    <w:name w:val="Normal (Web)"/>
    <w:basedOn w:val="a"/>
    <w:uiPriority w:val="99"/>
    <w:unhideWhenUsed/>
    <w:rsid w:val="0043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223B"/>
  </w:style>
  <w:style w:type="paragraph" w:styleId="a4">
    <w:name w:val="Balloon Text"/>
    <w:basedOn w:val="a"/>
    <w:link w:val="a5"/>
    <w:uiPriority w:val="99"/>
    <w:semiHidden/>
    <w:unhideWhenUsed/>
    <w:rsid w:val="0043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23B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43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79D9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F2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909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3F3A-8007-4F28-8986-E1BC4508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Gennady</dc:creator>
  <cp:lastModifiedBy>дс1</cp:lastModifiedBy>
  <cp:revision>16</cp:revision>
  <cp:lastPrinted>2018-09-03T09:57:00Z</cp:lastPrinted>
  <dcterms:created xsi:type="dcterms:W3CDTF">2015-06-23T18:54:00Z</dcterms:created>
  <dcterms:modified xsi:type="dcterms:W3CDTF">2025-09-09T12:22:00Z</dcterms:modified>
</cp:coreProperties>
</file>