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56951" w14:textId="77777777" w:rsidR="007B1779" w:rsidRDefault="007B1779" w:rsidP="007B177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A50B28C" w14:textId="5F92F2F6" w:rsidR="007B1779" w:rsidRDefault="007B1779" w:rsidP="007B17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района предупреждает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 том, как не стать жертвой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35377604" w14:textId="2AB239E7" w:rsidR="007B1779" w:rsidRDefault="007B1779" w:rsidP="007B17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Ростовской области за 2024 года - истекший период 2025 года с</w:t>
      </w:r>
      <w:r w:rsidRPr="007B1779">
        <w:rPr>
          <w:rFonts w:ascii="Times New Roman" w:hAnsi="Times New Roman" w:cs="Times New Roman"/>
          <w:sz w:val="28"/>
          <w:szCs w:val="28"/>
        </w:rPr>
        <w:t xml:space="preserve">умма похищенных средств составляет 433 млн рублей. Жертвами преступников стали 3415 лиц, из которых 43 несовершеннолетних, 768 пенсионеров по старости и 21 инвалид I и II групп. По итогам 2024 года число таких хищений превысило 10 тысяч (10 695), а размер ущерба немногим менее 3 млрд рублей (2 974 128 000 рублей). </w:t>
      </w:r>
    </w:p>
    <w:p w14:paraId="2F5DE275" w14:textId="77777777" w:rsidR="007B1779" w:rsidRDefault="007B1779" w:rsidP="007B17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1779">
        <w:rPr>
          <w:rFonts w:ascii="Times New Roman" w:hAnsi="Times New Roman" w:cs="Times New Roman"/>
          <w:sz w:val="28"/>
          <w:szCs w:val="28"/>
        </w:rPr>
        <w:t xml:space="preserve">Изучение сводок о происшествиях и преступлениях за прошедшие сутки свидетельствует, что преступниками стала активно использоваться схема хищения средств при понуждении потерпевшего к реализации недвижимого имущества. </w:t>
      </w:r>
    </w:p>
    <w:p w14:paraId="16400DA5" w14:textId="1264299D" w:rsidR="007B1779" w:rsidRDefault="007B1779" w:rsidP="007B17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1779">
        <w:rPr>
          <w:rFonts w:ascii="Times New Roman" w:hAnsi="Times New Roman" w:cs="Times New Roman"/>
          <w:sz w:val="28"/>
          <w:szCs w:val="28"/>
        </w:rPr>
        <w:t xml:space="preserve">Так, гражданка Г., находясь под воздействием обмана относительно инициирования процедуры переоформления прав собственности на принадлежащее ей движимое и недвижимое имущество, реализовала транспортное средство и квартиру, а полученные денежные средства в сумме 5 076 000 рублей передала преступникам под предлогом мнимости совершения сделок. </w:t>
      </w:r>
    </w:p>
    <w:p w14:paraId="6CC0A65F" w14:textId="279D2595" w:rsidR="007B1779" w:rsidRDefault="007B1779" w:rsidP="007B17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B1779">
        <w:rPr>
          <w:rFonts w:ascii="Times New Roman" w:hAnsi="Times New Roman" w:cs="Times New Roman"/>
          <w:sz w:val="28"/>
          <w:szCs w:val="28"/>
        </w:rPr>
        <w:t>По заявлению Г. возбуждено уголовное дело по ч. 4 ст. 159 УК РФ, проводится расследование. Применяемые схемы обмана не ограничиваются описанной.</w:t>
      </w:r>
    </w:p>
    <w:p w14:paraId="32BBC8EF" w14:textId="2C5E86E6" w:rsidR="007B1779" w:rsidRPr="007B1779" w:rsidRDefault="007B1779" w:rsidP="007B17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указанной обстановкой активизации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летний период, в целях профилактики правонарушений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мошшеничества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стерегаем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идти на контакт с неизвестными лицами, переводить крупные суммы денег неустановленным лицам на неизвестные счета, а также соблюдать информационную гигиену.</w:t>
      </w:r>
    </w:p>
    <w:sectPr w:rsidR="007B1779" w:rsidRPr="007B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F2"/>
    <w:rsid w:val="007B1779"/>
    <w:rsid w:val="00A118F2"/>
    <w:rsid w:val="00F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D12A"/>
  <w15:chartTrackingRefBased/>
  <w15:docId w15:val="{94CB28DD-290A-477E-BC67-CCC61207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Рудаметкин Максим Павлович</dc:creator>
  <cp:keywords/>
  <dc:description/>
  <cp:lastModifiedBy>Рудаметкин Максим Павлович</cp:lastModifiedBy>
  <cp:revision>2</cp:revision>
  <cp:lastPrinted>2025-06-06T07:01:00Z</cp:lastPrinted>
  <dcterms:created xsi:type="dcterms:W3CDTF">2025-06-06T06:56:00Z</dcterms:created>
  <dcterms:modified xsi:type="dcterms:W3CDTF">2025-06-06T07:11:00Z</dcterms:modified>
</cp:coreProperties>
</file>