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6B5" w:rsidRDefault="00FB46B5" w:rsidP="00FB46B5">
      <w:pPr>
        <w:pStyle w:val="a3"/>
        <w:spacing w:line="331" w:lineRule="atLeast"/>
        <w:jc w:val="center"/>
        <w:rPr>
          <w:rFonts w:ascii="Tahoma" w:hAnsi="Tahoma" w:cs="Tahoma"/>
          <w:color w:val="000000"/>
          <w:sz w:val="18"/>
          <w:szCs w:val="18"/>
        </w:rPr>
      </w:pPr>
      <w:r>
        <w:rPr>
          <w:b/>
          <w:bCs/>
          <w:color w:val="000000"/>
          <w:sz w:val="32"/>
          <w:szCs w:val="32"/>
        </w:rPr>
        <w:t>«СВЕТООТРАЖАЮЩИЕ ЭЛЕМЕНТЫ НА ОДЕЖДЕ ДЕТЕЙ!»</w:t>
      </w:r>
    </w:p>
    <w:p w:rsidR="00FB46B5" w:rsidRDefault="00FB46B5" w:rsidP="00FB46B5">
      <w:pPr>
        <w:pStyle w:val="a3"/>
        <w:spacing w:line="331" w:lineRule="atLeast"/>
        <w:jc w:val="center"/>
        <w:rPr>
          <w:rFonts w:ascii="Tahoma" w:hAnsi="Tahoma" w:cs="Tahoma"/>
          <w:color w:val="000000"/>
          <w:sz w:val="18"/>
          <w:szCs w:val="18"/>
        </w:rPr>
      </w:pPr>
    </w:p>
    <w:p w:rsidR="00FB46B5" w:rsidRDefault="00FB46B5" w:rsidP="00FB46B5">
      <w:pPr>
        <w:pStyle w:val="a3"/>
        <w:jc w:val="center"/>
        <w:rPr>
          <w:rFonts w:ascii="Tahoma" w:hAnsi="Tahoma" w:cs="Tahoma"/>
          <w:color w:val="000000"/>
          <w:sz w:val="18"/>
          <w:szCs w:val="18"/>
        </w:rPr>
      </w:pPr>
      <w:r>
        <w:rPr>
          <w:b/>
          <w:bCs/>
          <w:color w:val="000000"/>
          <w:sz w:val="27"/>
          <w:szCs w:val="27"/>
          <w:u w:val="single"/>
        </w:rPr>
        <w:t>КОНСУЛЬТАЦИЯ ДЛЯ РОДИТЕЛЕЙ</w:t>
      </w:r>
    </w:p>
    <w:p w:rsidR="00FB46B5" w:rsidRDefault="00FB46B5" w:rsidP="00FB46B5">
      <w:pPr>
        <w:pStyle w:val="a3"/>
        <w:jc w:val="center"/>
        <w:rPr>
          <w:rFonts w:ascii="Tahoma" w:hAnsi="Tahoma" w:cs="Tahoma"/>
          <w:color w:val="000000"/>
          <w:sz w:val="18"/>
          <w:szCs w:val="18"/>
        </w:rPr>
      </w:pPr>
    </w:p>
    <w:p w:rsidR="00FB46B5" w:rsidRDefault="00FB46B5" w:rsidP="00FB46B5">
      <w:pPr>
        <w:pStyle w:val="a3"/>
        <w:rPr>
          <w:rFonts w:ascii="Tahoma" w:hAnsi="Tahoma" w:cs="Tahoma"/>
          <w:color w:val="000000"/>
          <w:sz w:val="18"/>
          <w:szCs w:val="18"/>
        </w:rPr>
      </w:pPr>
      <w:r>
        <w:rPr>
          <w:color w:val="000000"/>
          <w:sz w:val="27"/>
          <w:szCs w:val="27"/>
        </w:rPr>
        <w:t xml:space="preserve">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w:t>
      </w:r>
      <w:proofErr w:type="gramStart"/>
      <w:r>
        <w:rPr>
          <w:color w:val="000000"/>
          <w:sz w:val="27"/>
          <w:szCs w:val="27"/>
        </w:rPr>
        <w:t>отражающих</w:t>
      </w:r>
      <w:proofErr w:type="gramEnd"/>
      <w:r>
        <w:rPr>
          <w:color w:val="000000"/>
          <w:sz w:val="27"/>
          <w:szCs w:val="27"/>
        </w:rPr>
        <w:t xml:space="preserve">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деятельность  по ПДД имеют ознакомительный характер. Дети знакомятся с такими понятиями, как «дорога», «светофор», «пешеходный переход», постепенно начинают изучать виды транспортных средств. Позже круг 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FB46B5" w:rsidRDefault="00FB46B5" w:rsidP="00FB46B5">
      <w:pPr>
        <w:pStyle w:val="a3"/>
        <w:jc w:val="center"/>
        <w:rPr>
          <w:rFonts w:ascii="Tahoma" w:hAnsi="Tahoma" w:cs="Tahoma"/>
          <w:color w:val="000000"/>
          <w:sz w:val="18"/>
          <w:szCs w:val="18"/>
        </w:rPr>
      </w:pPr>
      <w:r>
        <w:rPr>
          <w:b/>
          <w:bCs/>
          <w:color w:val="000000"/>
          <w:sz w:val="27"/>
          <w:szCs w:val="27"/>
        </w:rPr>
        <w:t>Светоотражающие элементы на детской одежде</w:t>
      </w:r>
    </w:p>
    <w:p w:rsidR="00FB46B5" w:rsidRDefault="00FB46B5" w:rsidP="00FB46B5">
      <w:pPr>
        <w:pStyle w:val="a3"/>
        <w:rPr>
          <w:rFonts w:ascii="Tahoma" w:hAnsi="Tahoma" w:cs="Tahoma"/>
          <w:color w:val="000000"/>
          <w:sz w:val="18"/>
          <w:szCs w:val="18"/>
        </w:rPr>
      </w:pPr>
      <w:r>
        <w:rPr>
          <w:color w:val="000000"/>
          <w:sz w:val="27"/>
          <w:szCs w:val="27"/>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w:t>
      </w:r>
      <w:r>
        <w:rPr>
          <w:color w:val="000000"/>
          <w:sz w:val="27"/>
          <w:szCs w:val="27"/>
        </w:rPr>
        <w:lastRenderedPageBreak/>
        <w:t xml:space="preserve">использование светоотражающих на детской одежде введено в обязательном порядке, детский травматизм на дорогах снизился в 6 – 8 раз. Это очень важное достижение, </w:t>
      </w:r>
      <w:proofErr w:type="spellStart"/>
      <w:r>
        <w:rPr>
          <w:color w:val="000000"/>
          <w:sz w:val="27"/>
          <w:szCs w:val="27"/>
        </w:rPr>
        <w:t>фликер</w:t>
      </w:r>
      <w:proofErr w:type="spellEnd"/>
      <w:r>
        <w:rPr>
          <w:color w:val="000000"/>
          <w:sz w:val="27"/>
          <w:szCs w:val="27"/>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светоотражающим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FB46B5" w:rsidRDefault="00FB46B5" w:rsidP="00FB46B5">
      <w:pPr>
        <w:pStyle w:val="a3"/>
        <w:jc w:val="center"/>
        <w:rPr>
          <w:rFonts w:ascii="Tahoma" w:hAnsi="Tahoma" w:cs="Tahoma"/>
          <w:color w:val="000000"/>
          <w:sz w:val="18"/>
          <w:szCs w:val="18"/>
        </w:rPr>
      </w:pPr>
      <w:r>
        <w:rPr>
          <w:b/>
          <w:bCs/>
          <w:color w:val="000000"/>
          <w:sz w:val="27"/>
          <w:szCs w:val="27"/>
          <w:u w:val="single"/>
        </w:rPr>
        <w:t>Уважаемые родители!</w:t>
      </w:r>
    </w:p>
    <w:p w:rsidR="00FB46B5" w:rsidRDefault="00FB46B5" w:rsidP="00FB46B5">
      <w:pPr>
        <w:pStyle w:val="a3"/>
        <w:jc w:val="center"/>
        <w:rPr>
          <w:rFonts w:ascii="Tahoma" w:hAnsi="Tahoma" w:cs="Tahoma"/>
          <w:color w:val="000000"/>
          <w:sz w:val="18"/>
          <w:szCs w:val="18"/>
        </w:rPr>
      </w:pPr>
      <w:r>
        <w:rPr>
          <w:color w:val="000000"/>
          <w:sz w:val="27"/>
          <w:szCs w:val="27"/>
        </w:rPr>
        <w:t>Давайте обезопасим самое дорогое, что есть у нас в жизни – наше будущее, наших детей!</w:t>
      </w:r>
    </w:p>
    <w:p w:rsidR="00FB46B5" w:rsidRDefault="00FB46B5" w:rsidP="00FB46B5">
      <w:pPr>
        <w:pStyle w:val="a3"/>
        <w:rPr>
          <w:rFonts w:ascii="Tahoma" w:hAnsi="Tahoma" w:cs="Tahoma"/>
          <w:color w:val="000000"/>
          <w:sz w:val="18"/>
          <w:szCs w:val="18"/>
        </w:rPr>
      </w:pPr>
      <w:r>
        <w:rPr>
          <w:rFonts w:ascii="Tahoma" w:hAnsi="Tahoma" w:cs="Tahoma"/>
          <w:noProof/>
          <w:color w:val="000000"/>
          <w:sz w:val="18"/>
          <w:szCs w:val="18"/>
        </w:rPr>
        <w:drawing>
          <wp:inline distT="0" distB="0" distL="0" distR="0" wp14:anchorId="0D4B41CA" wp14:editId="1B2790FE">
            <wp:extent cx="2095500" cy="1943100"/>
            <wp:effectExtent l="0" t="0" r="0" b="0"/>
            <wp:docPr id="1" name="Рисунок 1" descr="hello_html_5d51f7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d51f7e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943100"/>
                    </a:xfrm>
                    <a:prstGeom prst="rect">
                      <a:avLst/>
                    </a:prstGeom>
                    <a:noFill/>
                    <a:ln>
                      <a:noFill/>
                    </a:ln>
                  </pic:spPr>
                </pic:pic>
              </a:graphicData>
            </a:graphic>
          </wp:inline>
        </w:drawing>
      </w:r>
      <w:r>
        <w:rPr>
          <w:rFonts w:ascii="Tahoma" w:hAnsi="Tahoma" w:cs="Tahoma"/>
          <w:noProof/>
          <w:color w:val="000000"/>
          <w:sz w:val="18"/>
          <w:szCs w:val="18"/>
        </w:rPr>
        <w:drawing>
          <wp:inline distT="0" distB="0" distL="0" distR="0" wp14:anchorId="57F21300" wp14:editId="7CCFBFB6">
            <wp:extent cx="2181225" cy="1943100"/>
            <wp:effectExtent l="0" t="0" r="9525" b="0"/>
            <wp:docPr id="2" name="Рисунок 2" descr="hello_html_m3d8ba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d8baaa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943100"/>
                    </a:xfrm>
                    <a:prstGeom prst="rect">
                      <a:avLst/>
                    </a:prstGeom>
                    <a:noFill/>
                    <a:ln>
                      <a:noFill/>
                    </a:ln>
                  </pic:spPr>
                </pic:pic>
              </a:graphicData>
            </a:graphic>
          </wp:inline>
        </w:drawing>
      </w:r>
    </w:p>
    <w:p w:rsidR="00FB46B5" w:rsidRDefault="00FB46B5" w:rsidP="00FB46B5">
      <w:pPr>
        <w:pStyle w:val="a3"/>
        <w:rPr>
          <w:rFonts w:ascii="Tahoma" w:hAnsi="Tahoma" w:cs="Tahoma"/>
          <w:color w:val="000000"/>
          <w:sz w:val="18"/>
          <w:szCs w:val="18"/>
        </w:rPr>
      </w:pPr>
      <w:r>
        <w:rPr>
          <w:color w:val="000000"/>
          <w:sz w:val="27"/>
          <w:szCs w:val="27"/>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Самоклеющиеся наклейки могут быть использованы на любых поверхностях (искусственная кожа, металлические части велосипедов, колясок и т.д.) и специальные светоотражающие браслеты. Приучайте себя и своих детей пользоваться доступными средствами безопасности.</w:t>
      </w:r>
    </w:p>
    <w:p w:rsidR="00FB46B5" w:rsidRDefault="00FB46B5" w:rsidP="00FB46B5">
      <w:pPr>
        <w:pStyle w:val="a3"/>
        <w:rPr>
          <w:rFonts w:ascii="Tahoma" w:hAnsi="Tahoma" w:cs="Tahoma"/>
          <w:color w:val="000000"/>
          <w:sz w:val="18"/>
          <w:szCs w:val="18"/>
        </w:rPr>
      </w:pPr>
    </w:p>
    <w:p w:rsidR="00DA54AD" w:rsidRDefault="00DA54AD">
      <w:bookmarkStart w:id="0" w:name="_GoBack"/>
      <w:bookmarkEnd w:id="0"/>
    </w:p>
    <w:sectPr w:rsidR="00DA5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6B5"/>
    <w:rsid w:val="00DA54AD"/>
    <w:rsid w:val="00FB4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46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4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46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B46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1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Words>
  <Characters>3969</Characters>
  <Application>Microsoft Office Word</Application>
  <DocSecurity>0</DocSecurity>
  <Lines>33</Lines>
  <Paragraphs>9</Paragraphs>
  <ScaleCrop>false</ScaleCrop>
  <Company>SPecialiST RePack</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dcterms:created xsi:type="dcterms:W3CDTF">2017-03-03T17:23:00Z</dcterms:created>
  <dcterms:modified xsi:type="dcterms:W3CDTF">2017-03-03T17:24:00Z</dcterms:modified>
</cp:coreProperties>
</file>