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B1" w:rsidRDefault="001A7AB1" w:rsidP="008D208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E71C5" w:rsidRDefault="006E71C5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1C5" w:rsidRDefault="006E71C5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E71C5" w:rsidRDefault="006E71C5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E71C5" w:rsidRDefault="006E71C5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F20AB" w:rsidRPr="00984C00" w:rsidRDefault="00DF20AB" w:rsidP="00DF20A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84C00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DF20AB" w:rsidRPr="00950EA6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F20AB" w:rsidRDefault="00DF20AB" w:rsidP="00DF20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7B51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A27B51">
        <w:rPr>
          <w:rFonts w:ascii="Times New Roman" w:hAnsi="Times New Roman"/>
          <w:sz w:val="24"/>
          <w:szCs w:val="24"/>
        </w:rPr>
        <w:t>с</w:t>
      </w:r>
      <w:proofErr w:type="gramEnd"/>
      <w:r w:rsidRPr="00A27B51">
        <w:rPr>
          <w:rFonts w:ascii="Times New Roman" w:hAnsi="Times New Roman"/>
          <w:sz w:val="24"/>
          <w:szCs w:val="24"/>
        </w:rPr>
        <w:t>:</w:t>
      </w:r>
    </w:p>
    <w:p w:rsidR="00DF20AB" w:rsidRPr="00A27B51" w:rsidRDefault="00DF20AB" w:rsidP="00DF20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7B51"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z w:val="24"/>
          <w:szCs w:val="24"/>
        </w:rPr>
        <w:t>деральным государственным  общеобразовательным стандартом</w:t>
      </w:r>
      <w:r w:rsidRPr="00A27B51">
        <w:rPr>
          <w:rFonts w:ascii="Times New Roman" w:hAnsi="Times New Roman"/>
          <w:sz w:val="24"/>
          <w:szCs w:val="24"/>
        </w:rPr>
        <w:t xml:space="preserve"> основного общего образования, </w:t>
      </w:r>
      <w:r w:rsidRPr="00A27B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DF20AB" w:rsidRPr="00DF7510" w:rsidRDefault="00DF20AB" w:rsidP="00DF20AB">
      <w:pPr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-Рабочей  программы</w:t>
      </w:r>
      <w:r w:rsidRPr="00DF7510">
        <w:rPr>
          <w:rFonts w:ascii="Times New Roman" w:hAnsi="Times New Roman"/>
          <w:kern w:val="36"/>
          <w:sz w:val="24"/>
          <w:szCs w:val="24"/>
        </w:rPr>
        <w:t xml:space="preserve"> курса «Индивидуальный проект» составлена на основе ООП СОО, авторской программы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Половковой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 «Индивидуальный проект» и учебного пособия «Индивидуальный проект» 10- 11 классы: учебное пособие для общеобразовательных организаций /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Половкова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, А.В.Носов, Т.В.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Половкова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,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Майсак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>. – 2-</w:t>
      </w:r>
      <w:r>
        <w:rPr>
          <w:rFonts w:ascii="Times New Roman" w:hAnsi="Times New Roman"/>
          <w:kern w:val="36"/>
          <w:sz w:val="24"/>
          <w:szCs w:val="24"/>
        </w:rPr>
        <w:t>е изд. – М.</w:t>
      </w:r>
      <w:proofErr w:type="gramStart"/>
      <w:r>
        <w:rPr>
          <w:rFonts w:ascii="Times New Roman" w:hAnsi="Times New Roman"/>
          <w:kern w:val="36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kern w:val="36"/>
          <w:sz w:val="24"/>
          <w:szCs w:val="24"/>
        </w:rPr>
        <w:t xml:space="preserve"> Просвещение, 2020;</w:t>
      </w:r>
    </w:p>
    <w:p w:rsidR="00DF20AB" w:rsidRPr="00145687" w:rsidRDefault="00DF20AB" w:rsidP="00DF2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/>
          <w:sz w:val="24"/>
          <w:szCs w:val="24"/>
        </w:rPr>
        <w:t xml:space="preserve"> </w:t>
      </w:r>
    </w:p>
    <w:p w:rsidR="00DF20AB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–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г.;</w:t>
      </w:r>
    </w:p>
    <w:p w:rsidR="00DF20AB" w:rsidRPr="00145687" w:rsidRDefault="00DF20AB" w:rsidP="00DF2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-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F20AB" w:rsidRPr="00DF7510" w:rsidRDefault="00DF20AB" w:rsidP="00DF20AB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/>
          <w:i/>
          <w:sz w:val="24"/>
          <w:szCs w:val="24"/>
        </w:rPr>
        <w:t>Место учебного предмета  в учебном плане</w:t>
      </w:r>
    </w:p>
    <w:p w:rsidR="00DF20AB" w:rsidRPr="00DF7510" w:rsidRDefault="00DF20AB" w:rsidP="00DF20AB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 1 час в неделю 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(34 недели 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34 часа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 xml:space="preserve">), 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в соответствии с учебным планом МБОУ  </w:t>
      </w:r>
      <w:proofErr w:type="spellStart"/>
      <w:r w:rsidRPr="00DF7510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  </w:t>
      </w:r>
      <w:r>
        <w:rPr>
          <w:rFonts w:ascii="Times New Roman" w:eastAsia="Calibri" w:hAnsi="Times New Roman"/>
          <w:bCs/>
          <w:iCs/>
          <w:sz w:val="24"/>
          <w:szCs w:val="24"/>
        </w:rPr>
        <w:t>СОШ № 2 на 2022-2023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(приказ № 86 от 23.08.2022 г.)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 </w:t>
      </w:r>
      <w:r w:rsidRPr="000B6614">
        <w:rPr>
          <w:rFonts w:ascii="Times New Roman" w:hAnsi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/>
          <w:sz w:val="24"/>
          <w:szCs w:val="24"/>
          <w:lang w:eastAsia="ru-RU"/>
        </w:rPr>
        <w:t>ебно-годовому графику школы – 34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недели, что в год составляет 33 часа, т. к. государственный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праздник: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24 февраля приходи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/>
          <w:sz w:val="24"/>
          <w:szCs w:val="24"/>
          <w:lang w:eastAsia="ru-RU"/>
        </w:rPr>
        <w:t>пятницу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, в этот день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недели урок по расписанию в 11 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классе.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ind w:left="626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>Планируемые предметные результаты освоения учебного предмета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знать/понимать: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ab/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950EA6">
        <w:rPr>
          <w:rFonts w:ascii="Times New Roman" w:hAnsi="Times New Roman"/>
          <w:sz w:val="24"/>
          <w:szCs w:val="24"/>
          <w:lang w:eastAsia="ru-RU"/>
        </w:rPr>
        <w:t>биосоциальную</w:t>
      </w:r>
      <w:proofErr w:type="spellEnd"/>
      <w:r w:rsidRPr="00950EA6">
        <w:rPr>
          <w:rFonts w:ascii="Times New Roman" w:hAnsi="Times New Roman"/>
          <w:sz w:val="24"/>
          <w:szCs w:val="24"/>
          <w:lang w:eastAsia="ru-RU"/>
        </w:rPr>
        <w:t xml:space="preserve"> сущность человека, основные этапы и факторы социализации личности, ме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сто и роль человека в системе общественных отношений;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-тенденции развития общества в целом как сложной динамической системы, а также важней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ших социальных институтов;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 xml:space="preserve">-необходимость регулирования </w:t>
      </w:r>
      <w:proofErr w:type="gramStart"/>
      <w:r w:rsidRPr="00950EA6">
        <w:rPr>
          <w:rFonts w:ascii="Times New Roman" w:hAnsi="Times New Roman"/>
          <w:sz w:val="24"/>
          <w:szCs w:val="24"/>
          <w:lang w:eastAsia="ru-RU"/>
        </w:rPr>
        <w:t>общественных</w:t>
      </w:r>
      <w:proofErr w:type="gramEnd"/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-социальных норм, меха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низмы правового регулирования;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 xml:space="preserve">особенности </w:t>
      </w:r>
      <w:proofErr w:type="gramStart"/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социально-гуманитарного</w:t>
      </w:r>
      <w:proofErr w:type="gramEnd"/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 xml:space="preserve"> познании;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pacing w:val="-2"/>
          <w:sz w:val="24"/>
          <w:szCs w:val="24"/>
          <w:lang w:eastAsia="ru-RU"/>
        </w:rPr>
        <w:t>уметь: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-характеризовать основные социальные объекты, выделяя их существенные признаки, законо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мерности развития;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-анализировать информацию о социальных объектах, выделяя их общие черты и различия, ус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танавливать соответствия между существенными чертами и признаками изученных социальных яв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лений и обществоведческими терминами и понятиями;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ро</w:t>
      </w:r>
      <w:r>
        <w:rPr>
          <w:rFonts w:ascii="Times New Roman" w:hAnsi="Times New Roman"/>
          <w:sz w:val="24"/>
          <w:szCs w:val="24"/>
          <w:lang w:eastAsia="ru-RU"/>
        </w:rPr>
        <w:t xml:space="preserve">дной среды, общества и культуры, </w:t>
      </w:r>
      <w:r w:rsidRPr="00950EA6">
        <w:rPr>
          <w:rFonts w:ascii="Times New Roman" w:hAnsi="Times New Roman"/>
          <w:sz w:val="24"/>
          <w:szCs w:val="24"/>
          <w:lang w:eastAsia="ru-RU"/>
        </w:rPr>
        <w:t>взаимосвязи подсистем и элементов общества);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7"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-раскрывать на примерах изученные теоретические положения и понятия социально-</w:t>
      </w:r>
      <w:r w:rsidRPr="00950EA6">
        <w:rPr>
          <w:rFonts w:ascii="Times New Roman" w:hAnsi="Times New Roman"/>
          <w:sz w:val="24"/>
          <w:szCs w:val="24"/>
          <w:lang w:eastAsia="ru-RU"/>
        </w:rPr>
        <w:br/>
        <w:t>экономических и гуманитарных наук;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7"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осуществлять поиск социальной информации, представленной в различных знаковых системах;</w:t>
      </w:r>
    </w:p>
    <w:p w:rsidR="00DF20AB" w:rsidRPr="00950EA6" w:rsidRDefault="00DF20AB" w:rsidP="00DF2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извлекать из неадаптированных оригинальных Текстов знания по заданным темам; системати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DF20AB" w:rsidRPr="00950EA6" w:rsidRDefault="00DF20AB" w:rsidP="00DF2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84"/>
          <w:tab w:val="left" w:pos="5429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 xml:space="preserve">-формулировать на основе приобретенных обществоведческих знаний собственные суждения </w:t>
      </w:r>
      <w:proofErr w:type="spellStart"/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и</w:t>
      </w:r>
      <w:r w:rsidRPr="00950EA6">
        <w:rPr>
          <w:rFonts w:ascii="Times New Roman" w:hAnsi="Times New Roman"/>
          <w:sz w:val="24"/>
          <w:szCs w:val="24"/>
          <w:lang w:eastAsia="ru-RU"/>
        </w:rPr>
        <w:t>аргументы</w:t>
      </w:r>
      <w:proofErr w:type="spellEnd"/>
      <w:r w:rsidRPr="00950EA6">
        <w:rPr>
          <w:rFonts w:ascii="Times New Roman" w:hAnsi="Times New Roman"/>
          <w:sz w:val="24"/>
          <w:szCs w:val="24"/>
          <w:lang w:eastAsia="ru-RU"/>
        </w:rPr>
        <w:t xml:space="preserve"> по определенным проблемам;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lastRenderedPageBreak/>
        <w:t>-подготовить устное выступление, творческую работу по социальной проблематике;</w:t>
      </w:r>
    </w:p>
    <w:p w:rsidR="00DF20AB" w:rsidRPr="008D208D" w:rsidRDefault="00DF20AB" w:rsidP="00DF20AB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-применять социально-экономические и гуманитарные знания в процессе решения познава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 xml:space="preserve">тельных задач по </w:t>
      </w:r>
      <w:proofErr w:type="spellStart"/>
      <w:proofErr w:type="gramStart"/>
      <w:r w:rsidRPr="00950EA6">
        <w:rPr>
          <w:rFonts w:ascii="Times New Roman" w:hAnsi="Times New Roman"/>
          <w:sz w:val="24"/>
          <w:szCs w:val="24"/>
          <w:lang w:eastAsia="ru-RU"/>
        </w:rPr>
        <w:t>актуальным-социальным</w:t>
      </w:r>
      <w:proofErr w:type="spellEnd"/>
      <w:proofErr w:type="gramEnd"/>
      <w:r w:rsidRPr="00950EA6">
        <w:rPr>
          <w:rFonts w:ascii="Times New Roman" w:hAnsi="Times New Roman"/>
          <w:sz w:val="24"/>
          <w:szCs w:val="24"/>
          <w:lang w:eastAsia="ru-RU"/>
        </w:rPr>
        <w:t xml:space="preserve"> проблемам;</w:t>
      </w:r>
    </w:p>
    <w:p w:rsidR="00DF20AB" w:rsidRPr="00950EA6" w:rsidRDefault="00DF20AB" w:rsidP="00DF2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использовать </w:t>
      </w: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приобретенные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знания </w:t>
      </w:r>
      <w:r w:rsidRPr="00950EA6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и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умения </w:t>
      </w: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в практической деятельности и повседневной жизни </w:t>
      </w:r>
      <w:proofErr w:type="gramStart"/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для</w:t>
      </w:r>
      <w:proofErr w:type="gramEnd"/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</w:p>
    <w:p w:rsidR="00DF20AB" w:rsidRPr="00950EA6" w:rsidRDefault="00DF20AB" w:rsidP="00DF2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успешного выполнения типичных социальных ролей, сознательного взаимодействия с различными социальными институтами;</w:t>
      </w:r>
    </w:p>
    <w:p w:rsidR="00DF20AB" w:rsidRPr="00950EA6" w:rsidRDefault="00DF20AB" w:rsidP="00DF2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совершенствования собственной познавательной деятельности;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84"/>
          <w:tab w:val="left" w:pos="8374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</w:t>
      </w:r>
      <w:r w:rsidRPr="00950EA6">
        <w:rPr>
          <w:rFonts w:ascii="Times New Roman" w:hAnsi="Times New Roman"/>
          <w:spacing w:val="-3"/>
          <w:sz w:val="24"/>
          <w:szCs w:val="24"/>
          <w:lang w:eastAsia="ru-RU"/>
        </w:rPr>
        <w:t>альной информации;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решения практических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50EA6">
        <w:rPr>
          <w:rFonts w:ascii="Times New Roman" w:hAnsi="Times New Roman"/>
          <w:sz w:val="24"/>
          <w:szCs w:val="24"/>
          <w:lang w:eastAsia="ru-RU"/>
        </w:rPr>
        <w:t>жизненных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50EA6">
        <w:rPr>
          <w:rFonts w:ascii="Times New Roman" w:hAnsi="Times New Roman"/>
          <w:sz w:val="24"/>
          <w:szCs w:val="24"/>
          <w:lang w:eastAsia="ru-RU"/>
        </w:rPr>
        <w:t>проблем, возникающих в социальной деятельности;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-ориентировки в актуальных общественных событиях и процессах; определения личной и гражданской позиции;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-предвидения возможных последствий определенных социальных действий;</w:t>
      </w: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-оценки происходящих событий и поведения людей с точки зрения морали и права;</w:t>
      </w:r>
    </w:p>
    <w:p w:rsidR="00DF20AB" w:rsidRDefault="00DF20AB" w:rsidP="00DF20A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-реализации и защиты прав человека и гражданина, осознанного выполнения гражданских обя</w:t>
      </w:r>
      <w:r w:rsidRPr="00950EA6">
        <w:rPr>
          <w:rFonts w:ascii="Times New Roman" w:hAnsi="Times New Roman"/>
          <w:spacing w:val="-2"/>
          <w:sz w:val="24"/>
          <w:szCs w:val="24"/>
          <w:lang w:eastAsia="ru-RU"/>
        </w:rPr>
        <w:t>занностей.</w:t>
      </w:r>
    </w:p>
    <w:p w:rsidR="00DF20AB" w:rsidRDefault="00DF20AB" w:rsidP="00DF20A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ru-RU"/>
        </w:rPr>
      </w:pPr>
    </w:p>
    <w:p w:rsidR="00DF20AB" w:rsidRPr="00950EA6" w:rsidRDefault="00DF20AB" w:rsidP="00DF20A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F20AB" w:rsidRDefault="00DF20AB" w:rsidP="00DF20AB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  </w:t>
      </w: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ку</w:t>
      </w: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рса </w:t>
      </w:r>
    </w:p>
    <w:p w:rsidR="00DF20AB" w:rsidRPr="00DF7510" w:rsidRDefault="00DF20AB" w:rsidP="00DF20A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«</w:t>
      </w:r>
      <w:proofErr w:type="gramStart"/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Индивидуальный проект</w:t>
      </w:r>
      <w:proofErr w:type="gramEnd"/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» 11 класс (34ч</w:t>
      </w: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DF20AB" w:rsidRPr="008D208D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208D">
        <w:rPr>
          <w:rFonts w:ascii="Times New Roman" w:hAnsi="Times New Roman"/>
          <w:sz w:val="24"/>
          <w:szCs w:val="24"/>
        </w:rPr>
        <w:t>Модуль 1. Культура исследования и проектирования.</w:t>
      </w:r>
    </w:p>
    <w:p w:rsidR="00DF20AB" w:rsidRPr="00DA4E31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DF20AB" w:rsidRPr="008D208D" w:rsidRDefault="00DF20AB" w:rsidP="00DF20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2. Самоопределение.</w:t>
      </w:r>
    </w:p>
    <w:p w:rsidR="00DF20AB" w:rsidRPr="00DA4E31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 xml:space="preserve">Самостоятельная работа </w:t>
      </w:r>
      <w:proofErr w:type="gramStart"/>
      <w:r w:rsidRPr="00DA4E3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A4E31">
        <w:rPr>
          <w:rFonts w:ascii="Times New Roman" w:hAnsi="Times New Roman"/>
          <w:sz w:val="24"/>
          <w:szCs w:val="24"/>
        </w:rPr>
        <w:t xml:space="preserve"> с ключевыми элементами проекта.</w:t>
      </w:r>
    </w:p>
    <w:p w:rsidR="00DF20AB" w:rsidRPr="008D208D" w:rsidRDefault="00DF20AB" w:rsidP="00DF20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3. Замысел проекта.</w:t>
      </w:r>
    </w:p>
    <w:p w:rsidR="00DF20AB" w:rsidRPr="00DA4E31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Понятия «проблема» и «позиция» в работе над проектом. Выдвижение и формулировка цели проекта.</w:t>
      </w:r>
    </w:p>
    <w:p w:rsidR="00DF20AB" w:rsidRPr="008D208D" w:rsidRDefault="00DF20AB" w:rsidP="00DF20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4. Условия реализации проекта.</w:t>
      </w:r>
    </w:p>
    <w:p w:rsidR="00DF20AB" w:rsidRPr="00DA4E31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Анализ необходимых условий реализации проектов и знакомство с понятиями разных предметных дисциплин.</w:t>
      </w:r>
    </w:p>
    <w:p w:rsidR="00DF20AB" w:rsidRPr="008D208D" w:rsidRDefault="00DF20AB" w:rsidP="00DF20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5. Трудности реализации проекта.</w:t>
      </w:r>
    </w:p>
    <w:p w:rsidR="00DF20AB" w:rsidRPr="00DA4E31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</w:p>
    <w:p w:rsidR="00DF20AB" w:rsidRPr="008D208D" w:rsidRDefault="00DF20AB" w:rsidP="00DF20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6. Предварительная защита и экспертная оценка проектных и исследовательских работ.</w:t>
      </w:r>
    </w:p>
    <w:p w:rsidR="00DF20AB" w:rsidRPr="00DA4E31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Позиция эксперта</w:t>
      </w:r>
      <w:r w:rsidRPr="00DA4E3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A4E31">
        <w:rPr>
          <w:rFonts w:ascii="Times New Roman" w:hAnsi="Times New Roman"/>
          <w:sz w:val="24"/>
          <w:szCs w:val="24"/>
        </w:rPr>
        <w:t xml:space="preserve">Предварительная защита проектов и </w:t>
      </w:r>
      <w:proofErr w:type="spellStart"/>
      <w:r w:rsidRPr="00DA4E31">
        <w:rPr>
          <w:rFonts w:ascii="Times New Roman" w:hAnsi="Times New Roman"/>
          <w:sz w:val="24"/>
          <w:szCs w:val="24"/>
        </w:rPr>
        <w:t>исследовательскихработ</w:t>
      </w:r>
      <w:proofErr w:type="spellEnd"/>
      <w:r w:rsidRPr="00DA4E31">
        <w:rPr>
          <w:rFonts w:ascii="Times New Roman" w:hAnsi="Times New Roman"/>
          <w:sz w:val="24"/>
          <w:szCs w:val="24"/>
        </w:rPr>
        <w:t>, подготовка к взаимодействию с экспертами.</w:t>
      </w:r>
    </w:p>
    <w:p w:rsidR="00DF20AB" w:rsidRPr="008D208D" w:rsidRDefault="00DF20AB" w:rsidP="00DF20A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color w:val="231F20"/>
          <w:sz w:val="24"/>
          <w:szCs w:val="24"/>
        </w:rPr>
        <w:t>Модуль 7. Дополнительные возможности улучшения проекта.</w:t>
      </w:r>
    </w:p>
    <w:p w:rsidR="00DF20AB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Технология как мост от идеи к продукту. Освоение понятий: изобретение, технология, техноло</w:t>
      </w:r>
      <w:r>
        <w:rPr>
          <w:rFonts w:ascii="Times New Roman" w:hAnsi="Times New Roman"/>
          <w:sz w:val="24"/>
          <w:szCs w:val="24"/>
        </w:rPr>
        <w:t xml:space="preserve">гическая долина, </w:t>
      </w:r>
      <w:proofErr w:type="spellStart"/>
      <w:r>
        <w:rPr>
          <w:rFonts w:ascii="Times New Roman" w:hAnsi="Times New Roman"/>
          <w:sz w:val="24"/>
          <w:szCs w:val="24"/>
        </w:rPr>
        <w:t>агротехнологии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20AB" w:rsidRPr="00DA4E31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0AB" w:rsidRPr="00DA4E31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 xml:space="preserve">Итоговая презентация, публичная защита </w:t>
      </w:r>
      <w:proofErr w:type="gramStart"/>
      <w:r w:rsidRPr="00DA4E31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 w:rsidRPr="00DA4E31">
        <w:rPr>
          <w:rFonts w:ascii="Times New Roman" w:hAnsi="Times New Roman"/>
          <w:sz w:val="24"/>
          <w:szCs w:val="24"/>
        </w:rPr>
        <w:t>.</w:t>
      </w:r>
    </w:p>
    <w:p w:rsidR="00DF20AB" w:rsidRPr="00950EA6" w:rsidRDefault="00DF20AB" w:rsidP="00DF20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0AB" w:rsidRDefault="00DF20AB" w:rsidP="00DF20A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F20AB" w:rsidRPr="00950EA6" w:rsidRDefault="00DF20AB" w:rsidP="00DF20A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50EA6">
        <w:rPr>
          <w:rFonts w:ascii="Times New Roman" w:eastAsia="Calibri" w:hAnsi="Times New Roman"/>
          <w:b/>
          <w:sz w:val="24"/>
          <w:szCs w:val="24"/>
        </w:rPr>
        <w:t>Календарно – тематическое планирование курса</w:t>
      </w:r>
    </w:p>
    <w:p w:rsidR="00DF20AB" w:rsidRPr="00950EA6" w:rsidRDefault="00DF20AB" w:rsidP="00DF2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993"/>
        <w:gridCol w:w="5670"/>
        <w:gridCol w:w="1134"/>
        <w:gridCol w:w="1276"/>
        <w:gridCol w:w="1383"/>
      </w:tblGrid>
      <w:tr w:rsidR="00DF20AB" w:rsidRPr="00950EA6" w:rsidTr="002E5A1B">
        <w:tc>
          <w:tcPr>
            <w:tcW w:w="99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DF20AB" w:rsidRPr="005A72BA" w:rsidRDefault="00DF20AB" w:rsidP="002E5A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72BA"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 </w:t>
            </w:r>
            <w:r w:rsidRPr="005D4BAF">
              <w:rPr>
                <w:rFonts w:ascii="Times New Roman" w:hAnsi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DF20AB" w:rsidRPr="00950EA6" w:rsidTr="002E5A1B">
        <w:tc>
          <w:tcPr>
            <w:tcW w:w="10456" w:type="dxa"/>
            <w:gridSpan w:val="5"/>
            <w:vAlign w:val="center"/>
          </w:tcPr>
          <w:p w:rsidR="00DF20AB" w:rsidRPr="008F1A7F" w:rsidRDefault="00DF20AB" w:rsidP="002E5A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A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 Условия реализации проекта (8</w:t>
            </w:r>
            <w:r w:rsidRPr="008F1A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Планирование 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шаг за шагом по пути к реализации проекта.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Источники финансирования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Сторонники и команда проекта.</w:t>
            </w:r>
          </w:p>
        </w:tc>
        <w:tc>
          <w:tcPr>
            <w:tcW w:w="1134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670" w:type="dxa"/>
            <w:vAlign w:val="center"/>
          </w:tcPr>
          <w:p w:rsidR="00DF20AB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Модели 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управления проектами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10456" w:type="dxa"/>
            <w:gridSpan w:val="5"/>
          </w:tcPr>
          <w:p w:rsidR="00DF20AB" w:rsidRPr="00DF7510" w:rsidRDefault="00DF20AB" w:rsidP="002E5A1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>Модуль 5. Трудности реализации проекта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DF20AB" w:rsidRPr="00950EA6" w:rsidTr="002E5A1B">
        <w:tc>
          <w:tcPr>
            <w:tcW w:w="993" w:type="dxa"/>
          </w:tcPr>
          <w:p w:rsidR="00DF20AB" w:rsidRPr="008D208D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08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  <w:vAlign w:val="center"/>
          </w:tcPr>
          <w:p w:rsidR="00DF20AB" w:rsidRPr="008D208D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D208D">
              <w:rPr>
                <w:rFonts w:ascii="Times New Roman" w:hAnsi="Times New Roman"/>
                <w:sz w:val="24"/>
                <w:szCs w:val="24"/>
              </w:rPr>
              <w:t>Переход от замысла к реализации проекта.</w:t>
            </w:r>
          </w:p>
        </w:tc>
        <w:tc>
          <w:tcPr>
            <w:tcW w:w="1134" w:type="dxa"/>
          </w:tcPr>
          <w:p w:rsidR="00DF20AB" w:rsidRPr="008D208D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0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Pr="008D208D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08D"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DF20AB" w:rsidRPr="008D208D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08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383" w:type="dxa"/>
          </w:tcPr>
          <w:p w:rsidR="00DF20AB" w:rsidRPr="008D208D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Риски проекта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Практическое занятие. Анализ проектного замысла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авод по переработке пластика»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Практическое занятие. Анализ проектного замысла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ревратим мусор в ресурс»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Практическое занятие. Анализ проектного замысла</w:t>
            </w:r>
            <w:r>
              <w:rPr>
                <w:rFonts w:ascii="Times New Roman" w:hAnsi="Times New Roman"/>
                <w:sz w:val="24"/>
                <w:szCs w:val="24"/>
              </w:rPr>
              <w:t>: туризм и  краеведение.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10456" w:type="dxa"/>
            <w:gridSpan w:val="5"/>
          </w:tcPr>
          <w:p w:rsidR="00DF20AB" w:rsidRPr="00DF7510" w:rsidRDefault="00DF20AB" w:rsidP="002E5A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>Модуль 6. Предварительная защита и экспертная оценка                                                                  проектных и исследовательских работ (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эксперта.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анализа и оценивания проектной работы.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Оцениваем проекты сверстников</w:t>
            </w:r>
            <w:r>
              <w:rPr>
                <w:rFonts w:ascii="Times New Roman" w:hAnsi="Times New Roman"/>
                <w:sz w:val="24"/>
                <w:szCs w:val="24"/>
              </w:rPr>
              <w:t>: проект «Разработка портативного металлоискателя».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Оценка начального этапа исследования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10456" w:type="dxa"/>
            <w:gridSpan w:val="5"/>
          </w:tcPr>
          <w:p w:rsidR="00DF20AB" w:rsidRPr="00DF7510" w:rsidRDefault="00DF20AB" w:rsidP="002E5A1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Модуль 7. Дополнительные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возможности улучшения проекта (7</w:t>
            </w: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Технология как мост от идеи к продукту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Видим за проектом и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нфраструктур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Опросы как эффективный инструмент проектирования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20AB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Возможности социальных сетей. Сетевые формы проектов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10456" w:type="dxa"/>
            <w:gridSpan w:val="5"/>
          </w:tcPr>
          <w:p w:rsidR="00DF20AB" w:rsidRPr="00DF7510" w:rsidRDefault="00DF20AB" w:rsidP="002E5A1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>Модуль 8. Презентация и 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ащита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индивидуального проекта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(2</w:t>
            </w: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 xml:space="preserve">Презентация и защита </w:t>
            </w:r>
            <w:proofErr w:type="gramStart"/>
            <w:r w:rsidRPr="00D614B5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0AB" w:rsidRPr="00950EA6" w:rsidTr="002E5A1B">
        <w:tc>
          <w:tcPr>
            <w:tcW w:w="993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center"/>
          </w:tcPr>
          <w:p w:rsidR="00DF20AB" w:rsidRPr="00D614B5" w:rsidRDefault="00DF20AB" w:rsidP="002E5A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 xml:space="preserve">Презентация и защита </w:t>
            </w:r>
            <w:proofErr w:type="gramStart"/>
            <w:r w:rsidRPr="00D614B5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1134" w:type="dxa"/>
          </w:tcPr>
          <w:p w:rsidR="00DF20AB" w:rsidRPr="004958A7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383" w:type="dxa"/>
          </w:tcPr>
          <w:p w:rsidR="00DF20AB" w:rsidRPr="00950EA6" w:rsidRDefault="00DF20AB" w:rsidP="002E5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0AB" w:rsidRDefault="00DF20AB" w:rsidP="00DF20AB"/>
    <w:p w:rsidR="00DF20AB" w:rsidRDefault="00DF20AB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F20AB" w:rsidRDefault="00DF20AB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sectPr w:rsidR="00DF20AB" w:rsidSect="00B4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79B3"/>
    <w:multiLevelType w:val="hybridMultilevel"/>
    <w:tmpl w:val="2D68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B3C"/>
    <w:rsid w:val="0001641F"/>
    <w:rsid w:val="00042B5E"/>
    <w:rsid w:val="00047B40"/>
    <w:rsid w:val="00063F25"/>
    <w:rsid w:val="00081C07"/>
    <w:rsid w:val="00083785"/>
    <w:rsid w:val="0008624B"/>
    <w:rsid w:val="000A2AE9"/>
    <w:rsid w:val="000B5C65"/>
    <w:rsid w:val="000C3490"/>
    <w:rsid w:val="0010349F"/>
    <w:rsid w:val="00116049"/>
    <w:rsid w:val="00123EEF"/>
    <w:rsid w:val="00141144"/>
    <w:rsid w:val="00143FE0"/>
    <w:rsid w:val="001474B1"/>
    <w:rsid w:val="00151CCD"/>
    <w:rsid w:val="0017774A"/>
    <w:rsid w:val="00180FBD"/>
    <w:rsid w:val="001820AA"/>
    <w:rsid w:val="001A1B1F"/>
    <w:rsid w:val="001A7AB1"/>
    <w:rsid w:val="001C2027"/>
    <w:rsid w:val="00265D72"/>
    <w:rsid w:val="00281344"/>
    <w:rsid w:val="002C4A4C"/>
    <w:rsid w:val="002E48AA"/>
    <w:rsid w:val="00314A94"/>
    <w:rsid w:val="0032307E"/>
    <w:rsid w:val="00353123"/>
    <w:rsid w:val="00375C17"/>
    <w:rsid w:val="003B24EB"/>
    <w:rsid w:val="003F19A9"/>
    <w:rsid w:val="004966FA"/>
    <w:rsid w:val="004A2EA6"/>
    <w:rsid w:val="004B5211"/>
    <w:rsid w:val="004B7BDC"/>
    <w:rsid w:val="004D0A7C"/>
    <w:rsid w:val="004D54EA"/>
    <w:rsid w:val="004D66E7"/>
    <w:rsid w:val="004F22DF"/>
    <w:rsid w:val="00517D23"/>
    <w:rsid w:val="00531C19"/>
    <w:rsid w:val="00547F63"/>
    <w:rsid w:val="00563523"/>
    <w:rsid w:val="00590787"/>
    <w:rsid w:val="00595D4F"/>
    <w:rsid w:val="005A72BA"/>
    <w:rsid w:val="005D4BAF"/>
    <w:rsid w:val="005E4E20"/>
    <w:rsid w:val="005F599F"/>
    <w:rsid w:val="006021E7"/>
    <w:rsid w:val="00605809"/>
    <w:rsid w:val="00610414"/>
    <w:rsid w:val="00652615"/>
    <w:rsid w:val="006617BC"/>
    <w:rsid w:val="00661BD5"/>
    <w:rsid w:val="0066445E"/>
    <w:rsid w:val="00665D3C"/>
    <w:rsid w:val="006A4B37"/>
    <w:rsid w:val="006B5BB1"/>
    <w:rsid w:val="006C14F6"/>
    <w:rsid w:val="006E71C5"/>
    <w:rsid w:val="006F6A01"/>
    <w:rsid w:val="007004B4"/>
    <w:rsid w:val="00702638"/>
    <w:rsid w:val="00780F1A"/>
    <w:rsid w:val="008121AE"/>
    <w:rsid w:val="008260B3"/>
    <w:rsid w:val="008318AA"/>
    <w:rsid w:val="008343DA"/>
    <w:rsid w:val="0083440A"/>
    <w:rsid w:val="00895A67"/>
    <w:rsid w:val="008C078B"/>
    <w:rsid w:val="008C2B3C"/>
    <w:rsid w:val="008D208D"/>
    <w:rsid w:val="008E4668"/>
    <w:rsid w:val="008F1A7F"/>
    <w:rsid w:val="008F7940"/>
    <w:rsid w:val="00917A05"/>
    <w:rsid w:val="00930FD5"/>
    <w:rsid w:val="009529A0"/>
    <w:rsid w:val="00963814"/>
    <w:rsid w:val="009B4606"/>
    <w:rsid w:val="009B4A11"/>
    <w:rsid w:val="009D188E"/>
    <w:rsid w:val="009D73A6"/>
    <w:rsid w:val="00A13236"/>
    <w:rsid w:val="00A6572D"/>
    <w:rsid w:val="00A70416"/>
    <w:rsid w:val="00A80D80"/>
    <w:rsid w:val="00A872F4"/>
    <w:rsid w:val="00AB6888"/>
    <w:rsid w:val="00AE2FAD"/>
    <w:rsid w:val="00B07160"/>
    <w:rsid w:val="00B4548A"/>
    <w:rsid w:val="00B525DA"/>
    <w:rsid w:val="00B772D2"/>
    <w:rsid w:val="00B80CA5"/>
    <w:rsid w:val="00BA4612"/>
    <w:rsid w:val="00BF3816"/>
    <w:rsid w:val="00BF3EFB"/>
    <w:rsid w:val="00C51EE6"/>
    <w:rsid w:val="00C55A84"/>
    <w:rsid w:val="00C55C49"/>
    <w:rsid w:val="00C64C2C"/>
    <w:rsid w:val="00C668EB"/>
    <w:rsid w:val="00D13114"/>
    <w:rsid w:val="00D44628"/>
    <w:rsid w:val="00D53279"/>
    <w:rsid w:val="00D67448"/>
    <w:rsid w:val="00D75244"/>
    <w:rsid w:val="00D90B01"/>
    <w:rsid w:val="00DB27A9"/>
    <w:rsid w:val="00DC1D34"/>
    <w:rsid w:val="00DF20AB"/>
    <w:rsid w:val="00DF7510"/>
    <w:rsid w:val="00E113A7"/>
    <w:rsid w:val="00E7418F"/>
    <w:rsid w:val="00E812AD"/>
    <w:rsid w:val="00E94D5A"/>
    <w:rsid w:val="00E95E33"/>
    <w:rsid w:val="00EC1697"/>
    <w:rsid w:val="00EC3C9A"/>
    <w:rsid w:val="00ED7A76"/>
    <w:rsid w:val="00EF33A7"/>
    <w:rsid w:val="00F13D3A"/>
    <w:rsid w:val="00F257C2"/>
    <w:rsid w:val="00F354A1"/>
    <w:rsid w:val="00F636AC"/>
    <w:rsid w:val="00F83F72"/>
    <w:rsid w:val="00FD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88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A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95E33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95E33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1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5EC5-D96D-4551-AF1D-D3866370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73</cp:revision>
  <cp:lastPrinted>2017-09-27T05:49:00Z</cp:lastPrinted>
  <dcterms:created xsi:type="dcterms:W3CDTF">2016-12-17T14:26:00Z</dcterms:created>
  <dcterms:modified xsi:type="dcterms:W3CDTF">2022-11-08T18:42:00Z</dcterms:modified>
</cp:coreProperties>
</file>