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609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5"/>
        <w:gridCol w:w="900"/>
        <w:gridCol w:w="960"/>
        <w:gridCol w:w="1035"/>
        <w:gridCol w:w="840"/>
        <w:gridCol w:w="915"/>
        <w:gridCol w:w="810"/>
        <w:gridCol w:w="810"/>
        <w:gridCol w:w="825"/>
        <w:gridCol w:w="810"/>
        <w:gridCol w:w="810"/>
        <w:gridCol w:w="810"/>
        <w:gridCol w:w="825"/>
        <w:gridCol w:w="810"/>
        <w:gridCol w:w="810"/>
        <w:gridCol w:w="810"/>
        <w:gridCol w:w="825"/>
        <w:gridCol w:w="810"/>
        <w:gridCol w:w="1575"/>
      </w:tblGrid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780" w:type="dxa"/>
            <w:gridSpan w:val="15"/>
            <w:vMerge w:val="restart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ОТЧЕТ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ОБ ИСПОЛНЕНИИ УЧРЕЖДЕНИЕМ ПЛАНА ЕГО ФИНАНСОВО-ХОЗЯЙСТВЕННОЙ ДЕЯТЕЛЬНОСТИ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КОДЫ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2780" w:type="dxa"/>
            <w:gridSpan w:val="15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по ОКУД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0503737</w:t>
            </w:r>
          </w:p>
        </w:tc>
      </w:tr>
      <w:tr>
        <w:trPr>
          <w:cantSplit/>
          <w:trHeight w:val="0" w:hRule="auto"/>
        </w:trPr>
        <w:tc>
          <w:tcPr>
            <w:tcW w:w="5565" w:type="dxa"/>
            <w:gridSpan w:val="7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на</w:t>
            </w:r>
          </w:p>
        </w:tc>
        <w:tc>
          <w:tcPr>
            <w:tcW w:w="2445" w:type="dxa"/>
            <w:gridSpan w:val="3"/>
            <w:shd w:val="clear" w:color="auto" w:fill="d5ee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1 января 2024 г.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01.01.2024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Учреждение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МБДОУ «Тополек» пгт Славянка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36783006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Учредитель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ОКТМО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05548000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Наименование органа, осуществля-</w:t>
            </w:r>
          </w:p>
        </w:tc>
        <w:tc>
          <w:tcPr>
            <w:tcW w:w="8235" w:type="dxa"/>
            <w:gridSpan w:val="10"/>
            <w:vMerge w:val="restart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МУНИЦИПАЛЬНОЕ КАЗЕННОЕ УЧРЕЖДЕНИЕ "УПРАВЛЕНИЕ ОБРАЗОВАНИЯ ХАСАНСКОГО МУНИЦИПАЛЬНОГО ОКРУГА"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ОКПО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ющего полномочия учредителя</w:t>
            </w:r>
          </w:p>
        </w:tc>
        <w:tc>
          <w:tcPr>
            <w:tcW w:w="8235" w:type="dxa"/>
            <w:gridSpan w:val="10"/>
            <w:vMerge w:val="continue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Глава по БК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021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Вид финансового обеспечения (деятельности)</w:t>
            </w:r>
          </w:p>
        </w:tc>
        <w:tc>
          <w:tcPr>
            <w:tcW w:w="8235" w:type="dxa"/>
            <w:gridSpan w:val="10"/>
            <w:tcBorders>
              <w:bottom w:val="single" w:sz="5" w:space="0" w:color="auto"/>
            </w:tcBorders>
            <w:shd w:val="clear" w:color="auto" w:fill="d5eeff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Деятельность, осуществляемая за счет средств субсидии на иные цели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73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Периодичность: квартальная, годовая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Единица измерения:</w:t>
            </w:r>
          </w:p>
        </w:tc>
        <w:tc>
          <w:tcPr>
            <w:tcW w:w="1035" w:type="dxa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руб.</w:t>
            </w: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center"/>
          </w:tcPr>
          <w:p>
            <w:pPr>
              <w:spacing w:after="0"/>
              <w:ind w:rigth="105"/>
              <w:jc w:val="right"/>
            </w:pPr>
            <w:r>
              <w:rPr>
                <w:rFonts w:ascii="Arial" w:hAnsi="Arial"/>
                <w:sz w:val="16"/>
                <w:szCs w:val="16"/>
              </w:rPr>
              <w:t>по ОКЕИ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383</w:t>
            </w:r>
          </w:p>
        </w:tc>
      </w:tr>
      <w:tr>
        <w:trPr>
          <w:cantSplit/>
          <w:trHeight w:val="0" w:hRule="auto"/>
        </w:trPr>
        <w:tc>
          <w:tcPr>
            <w:tcW w:w="3000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7320" w:type="dxa"/>
            <w:gridSpan w:val="9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1. Доходы учреждения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3210" w:type="dxa"/>
            <w:gridSpan w:val="3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Доходы -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1 584 747,00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1 584 747,00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1 584 747,00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center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Безвозмездные денежные поступления текущего характера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060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1 584 747,00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1 584 747,00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1 584 747,00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с.2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9765" w:type="dxa"/>
            <w:gridSpan w:val="12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2. Расходы учреждения</w:t>
            </w:r>
          </w:p>
        </w:tc>
        <w:tc>
          <w:tcPr>
            <w:tcW w:w="1575" w:type="dxa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Расходы -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1 584 747,00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1 584 747,00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1 584 747,00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lef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jc w:val="left"/>
            </w:pPr>
            <w:r>
              <w:rPr>
                <w:rFonts w:ascii="Arial" w:hAnsi="Arial"/>
                <w:sz w:val="16"/>
                <w:szCs w:val="16"/>
              </w:rPr>
              <w:t>в том числе:</w:t>
            </w:r>
          </w:p>
        </w:tc>
        <w:tc>
          <w:tcPr>
            <w:tcW w:w="840" w:type="dxa"/>
            <w:tcBorders>
              <w:lef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tcBorders>
              <w:left w:val="non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Прочая закупка товаров, работ и услуг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1 584 747,00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1 584 747,00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1 584 747,00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Результат исполнения  (дефицит / профицит)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450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650" w:type="dxa"/>
            <w:gridSpan w:val="5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955" w:type="dxa"/>
            <w:gridSpan w:val="11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с.3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700" w:type="dxa"/>
            <w:gridSpan w:val="7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3. Источники финансирования дефицита средств учреждения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Источники финансирования дефицита средств - всего (стр. 520 + стр.590+ стр. 620 + стр. 700 + стр. 730 + стр. 820 + стр. 830)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в том числе: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Внутренние источники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из них: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990" w:type="dxa"/>
            <w:gridSpan w:val="18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Движение денежных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поступление денежных средств прочие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выбытие денежных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592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Внешние источники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из них: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990" w:type="dxa"/>
            <w:gridSpan w:val="18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700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-1 584 747,00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-1 584 747,00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1 584 747,00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1 584 747,00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по внутренним оборотам средств учреждения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средств учреждения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средств учреждения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732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по внутренним расчетам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остатков по внутренним расчетам (Кт 030404510)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остатков по внутренним расчетам (Дт 030404610)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822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auto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4"/>
                <w:szCs w:val="14"/>
              </w:rPr>
              <w:t>Форма 0503737  с.4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Утверждено плановых  назначений</w:t>
            </w:r>
          </w:p>
        </w:tc>
        <w:tc>
          <w:tcPr>
            <w:tcW w:w="814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5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отклонения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5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Изменение остатков расчетов по внутренним привлечениям средств</w:t>
            </w:r>
          </w:p>
          <w:p>
            <w:pPr>
              <w:spacing w:after="0"/>
              <w:ind w:left="105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увеличение расчетов по внутреннему привлечению остатков средств (Кт 030406000)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831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ind w:left="21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уменьшение расчетов по внутреннему привлечению остатков средств (Дт 030406000)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832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7fffd4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575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510" w:type="dxa"/>
            <w:gridSpan w:val="8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4. Сведения о возвратах остатков субсидий и расходов  прошлых лет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8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строки</w:t>
            </w:r>
          </w:p>
        </w:tc>
        <w:tc>
          <w:tcPr>
            <w:tcW w:w="9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</w:p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аналитики</w:t>
            </w:r>
          </w:p>
        </w:tc>
        <w:tc>
          <w:tcPr>
            <w:tcW w:w="813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 Произведено возвратов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8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9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лицевые счета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 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кассу учреждения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некассовыми операциями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Возвращено остатков субсидий прошлых лет, всего</w:t>
            </w:r>
          </w:p>
        </w:tc>
        <w:tc>
          <w:tcPr>
            <w:tcW w:w="840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910</w:t>
            </w:r>
          </w:p>
        </w:tc>
        <w:tc>
          <w:tcPr>
            <w:tcW w:w="915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8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Возвращено расходов прошлых лет, всего</w:t>
            </w:r>
          </w:p>
        </w:tc>
        <w:tc>
          <w:tcPr>
            <w:tcW w:w="840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950</w:t>
            </w:r>
          </w:p>
        </w:tc>
        <w:tc>
          <w:tcPr>
            <w:tcW w:w="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c0dcc0"/>
            <w:textDirection w:val="lrTb"/>
            <w:vAlign w:val="top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tcBorders>
              <w:top w:val="single" w:sz="10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Е.М. Улезко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финансово- экономической службы</w:t>
            </w: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2445" w:type="dxa"/>
            <w:gridSpan w:val="3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20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i/>
                <w:b/>
                <w:sz w:val="18"/>
                <w:szCs w:val="18"/>
              </w:rPr>
              <w:t>Централизованная бухгалтерия</w:t>
            </w:r>
          </w:p>
        </w:tc>
        <w:tc>
          <w:tcPr>
            <w:tcW w:w="4020" w:type="dxa"/>
            <w:gridSpan w:val="4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МКУ «Управление образования», ИНН 2531010346, КПП 253101001</w:t>
            </w: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2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20" w:type="dxa"/>
            <w:gridSpan w:val="4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(наименование, ОГРН, ИНН, КПП, местонахождение)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Руководитель </w:t>
            </w:r>
          </w:p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(уполномоченное лицо)</w:t>
            </w:r>
          </w:p>
        </w:tc>
        <w:tc>
          <w:tcPr>
            <w:tcW w:w="163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Начальник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Е.А. Алексеева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255" w:type="dxa"/>
            <w:gridSpan w:val="4"/>
            <w:vMerge w:val="continue"/>
            <w:shd w:val="clear" w:color="auto" w:fill="auto"/>
            <w:textDirection w:val="lrTb"/>
            <w:vAlign w:val="bottom"/>
          </w:tcPr>
          <w:p/>
        </w:tc>
        <w:tc>
          <w:tcPr>
            <w:tcW w:w="163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8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</w:tr>
      <w:tr>
        <w:trPr>
          <w:cantSplit/>
          <w:trHeight w:val="225" w:hRule="atLeast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172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shd w:val="clear" w:color="auto" w:fill="d5eeff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(должность)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445" w:type="dxa"/>
            <w:gridSpan w:val="3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635" w:type="dxa"/>
            <w:gridSpan w:val="2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4"/>
                <w:szCs w:val="14"/>
              </w:rPr>
              <w:t>(телефон, e-mail)</w:t>
            </w: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60" w:type="dxa"/>
            <w:gridSpan w:val="2"/>
            <w:tcBorders>
              <w:left w:val="none" w:sz="0" w:space="0" w:color="auto"/>
            </w:tcBorders>
            <w:shd w:val="clear" w:color="auto" w:fill="d5eeff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4"/>
                <w:szCs w:val="14"/>
              </w:rPr>
              <w:t>26 февраля 2024 г.</w:t>
            </w: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