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>
  <w:body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right"/>
        <w:rPr>
          <w:rFonts w:ascii="roboto"/>
          <w:color w:val="000000"/>
          <w:sz w:val="24"/>
          <w:lang w:val="en-US"/>
        </w:rPr>
      </w:pPr>
      <w:r>
        <w:rPr>
          <w:rFonts w:ascii="roboto"/>
          <w:color w:val="000000"/>
          <w:sz w:val="24"/>
          <w:rtl w:val="off"/>
          <w:lang w:val="ru-RU"/>
        </w:rPr>
        <w:t xml:space="preserve">МБОУ </w:t>
      </w:r>
      <w:r>
        <w:rPr>
          <w:rFonts w:ascii="roboto"/>
          <w:color w:val="000000"/>
          <w:sz w:val="24"/>
          <w:rtl w:val="off"/>
          <w:lang w:val="en-US"/>
        </w:rPr>
        <w:t>«</w:t>
      </w:r>
      <w:r>
        <w:rPr>
          <w:rFonts w:ascii="roboto"/>
          <w:color w:val="000000"/>
          <w:sz w:val="24"/>
          <w:rtl w:val="off"/>
          <w:lang w:val="ru-RU"/>
        </w:rPr>
        <w:t>ООШ с Руновка</w:t>
      </w:r>
      <w:r>
        <w:rPr>
          <w:rFonts w:ascii="roboto"/>
          <w:color w:val="000000"/>
          <w:sz w:val="24"/>
          <w:rtl w:val="off"/>
          <w:lang w:val="en-US"/>
        </w:rPr>
        <w:t>»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roboto"/>
          <w:color w:val="000000"/>
          <w:sz w:val="24"/>
          <w:lang w:val="en-US"/>
        </w:rPr>
      </w:pPr>
      <w:r>
        <w:rPr>
          <w:rFonts w:ascii="roboto"/>
          <w:color w:val="000000"/>
          <w:sz w:val="24"/>
          <w:rtl w:val="off"/>
          <w:lang w:val="en-US"/>
        </w:rPr>
        <w:t xml:space="preserve">Конспект урока </w:t>
      </w:r>
      <w:r>
        <w:rPr>
          <w:rFonts w:ascii="roboto"/>
          <w:color w:val="000000"/>
          <w:sz w:val="24"/>
          <w:rtl w:val="off"/>
          <w:lang w:val="ru-RU"/>
        </w:rPr>
        <w:t>по ф</w:t>
      </w:r>
      <w:r>
        <w:rPr>
          <w:rFonts w:ascii="roboto"/>
          <w:color w:val="000000"/>
          <w:sz w:val="24"/>
          <w:rtl w:val="off"/>
          <w:lang w:val="en-US"/>
        </w:rPr>
        <w:t>ункциональн</w:t>
      </w:r>
      <w:r>
        <w:rPr>
          <w:rFonts w:ascii="roboto"/>
          <w:color w:val="000000"/>
          <w:sz w:val="24"/>
          <w:rtl w:val="off"/>
          <w:lang w:val="ru-RU"/>
        </w:rPr>
        <w:t>ой</w:t>
      </w:r>
      <w:r>
        <w:rPr>
          <w:rFonts w:ascii="roboto"/>
          <w:color w:val="000000"/>
          <w:sz w:val="24"/>
          <w:rtl w:val="off"/>
          <w:lang w:val="en-US"/>
        </w:rPr>
        <w:t xml:space="preserve"> грамотност</w:t>
      </w:r>
      <w:r>
        <w:rPr>
          <w:rFonts w:ascii="roboto"/>
          <w:color w:val="000000"/>
          <w:sz w:val="24"/>
          <w:rtl w:val="off"/>
          <w:lang w:val="ru-RU"/>
        </w:rPr>
        <w:t>и</w:t>
      </w:r>
      <w:r>
        <w:rPr>
          <w:rFonts w:ascii="roboto"/>
          <w:color w:val="000000"/>
          <w:sz w:val="24"/>
          <w:rtl w:val="off"/>
          <w:lang w:val="en-US"/>
        </w:rPr>
        <w:t xml:space="preserve"> на уроках окружающего мира во 2 классе.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roboto"/>
          <w:color w:val="000000"/>
          <w:sz w:val="24"/>
          <w:lang w:val="en-US"/>
        </w:rPr>
      </w:pPr>
      <w:r>
        <w:rPr>
          <w:rFonts w:ascii="roboto"/>
          <w:color w:val="000000"/>
          <w:sz w:val="24"/>
          <w:rtl w:val="off"/>
          <w:lang w:val="ru-RU"/>
        </w:rPr>
        <w:t>Дата:  09.02.2023 год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roboto"/>
          <w:color w:val="000000"/>
          <w:sz w:val="24"/>
          <w:lang w:val="en-US"/>
        </w:rPr>
      </w:pPr>
      <w:r>
        <w:rPr>
          <w:rFonts w:ascii="roboto"/>
          <w:color w:val="000000"/>
          <w:sz w:val="24"/>
          <w:rtl w:val="off"/>
          <w:lang w:val="en-US"/>
        </w:rPr>
        <w:t>«Путешествие Маши и Медведя»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roboto"/>
          <w:color w:val="000000"/>
          <w:sz w:val="24"/>
          <w:lang w:val="en-US"/>
        </w:rPr>
      </w:pPr>
      <w:r>
        <w:rPr>
          <w:rFonts w:ascii="roboto"/>
          <w:color w:val="000000"/>
          <w:sz w:val="24"/>
          <w:lang w:val="en-US"/>
        </w:rPr>
        <w:br w:type="textWrapping"/>
      </w:r>
      <w:r>
        <w:rPr>
          <w:rFonts w:ascii="roboto"/>
          <w:color w:val="000000"/>
          <w:sz w:val="24"/>
          <w:lang w:val="en-US"/>
        </w:rPr>
        <w:drawing xmlns:mc="http://schemas.openxmlformats.org/markup-compatibility/2006">
          <wp:inline distT="0" distB="0" distL="0" distR="0">
            <wp:extent cx="1515110" cy="851535"/>
            <wp:effectExtent l="0" t="0" r="0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"/>
                    <pic:cNvPicPr>
                      <a:picLocks noGrp="0" noSelect="0" noChangeAspect="1" noMove="0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Предмет: 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Окружающий мир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Тема :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«Путешествия»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Тип урока: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усвоение новых знаний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Класс: 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2 класс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Разработала урок: 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учитель начальных классов </w:t>
      </w:r>
      <w:r>
        <w:rPr>
          <w:rFonts w:ascii="Times New Roman" w:cs="Times New Roman" w:hAnsi="Times New Roman"/>
          <w:color w:val="000000"/>
          <w:sz w:val="24"/>
          <w:rtl w:val="off"/>
          <w:lang w:val="ru-RU"/>
        </w:rPr>
        <w:t>Фабрика Татьяна Владимировна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Аннотация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 На этом уроке идёт формирование функциональной грамотности на уроках окружающего мира. Своей целью я ставлю активизацию интеллектуально-познавательных навыков обучающихся на основе полученных знаний, повышение уровня эрудиции в области функциональной грамотности, развитие творческой активности, воспитание интереса к дисциплине.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Цель: 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формирование у обучающихся представление о функциональной грамотности на уроках окружающего мира.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Предметные образовательные результаты: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-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развитие познавательного интереса, воображения, творческой деятельности учащихся;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-уметь находить ответы в нестандартной ситуации.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Метапредметные образовательные результаты: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- умение находить и формировать проблему урока вместе с учителем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;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 способность слушать, наблюдать и делать самостоятельные выводы.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Личностные образовательные результаты: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 развитие познавательного интереса и мотивов, направленных на изучение данной темы;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 развитие навыков сотрудничества с взрослыми и сверстниками, умение не создавать конфликтов и находить выходы из спорных ситуаций;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 развитие осознания необходимости в изучении данной темы.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Воспитательные результаты: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воспитание интереса к окружающему миру;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-выработать у детей навыки культурного общения.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Урок-путешествие проходит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Во время урока - путешествия класс 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ru-RU"/>
        </w:rPr>
        <w:t>в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се задания выполняют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ru-RU"/>
        </w:rPr>
        <w:t xml:space="preserve">одной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групп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ru-RU"/>
        </w:rPr>
        <w:t>ой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Ход урока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I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.Орг.момент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-Ребята, скоро лето и пора задуматься об отдыхе. Вот и Маша с Медведем решили отправиться в путешествие, т.к. они ни разу никуда не выезжали.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Давайте сегодня им поможем.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Они долго спорили, куда им отправиться. Но в результате пришли к одному мнению: там должно быть жарко, много фруктов, вкусная еда, Чёрное море, развлекательных мероприятий.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Давайте посмотрим, какой тур им подойдёт.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"МЕГАТУР" на Камчатку - "с Комфортом" 2022</w:t>
      </w:r>
    </w:p>
    <w:p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ЭКСКУРСИОННЫЙ ТУР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Приветствуем Вас Путешественники!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Ищете новых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эмоций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и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настоящих приключений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?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Мы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знаем что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Вам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нужно!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КАМЧАТКА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- Потрясающе красивое место силы, дикой природы,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вулканов и гейзеров! 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Тихий океан, касатки, рыбалка на 3-х дневном сплаве, медведи, восхождения на вулканы и ванны в горячих источниках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на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природе - и это только малая часть того что мы увидим!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Во время закрытия границ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, отмены всех рейсов и нестабильности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курсов валют,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КАМЧАТКА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- это отличное место для настоящих путешественников! Наполнитесь её силой, узнайте её жителей,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и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оставьте кусочек своего сердца в самой дальней восточной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части России!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drawing xmlns:mc="http://schemas.openxmlformats.org/markup-compatibility/2006">
          <wp:inline distT="0" distB="0" distL="0" distR="0">
            <wp:extent cx="1589405" cy="1062990"/>
            <wp:effectExtent l="0" t="0" r="0" b="0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/>
                    <pic:cNvPicPr>
                      <a:picLocks noGrp="0" noSelect="0" noChangeAspect="1" noMove="0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9405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Путешествие-погружение в Заполярье, которое научит тебя Законам Арктики,  очарует эстетикой  Севера и приблизит к звездам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охота за Северным Сиянием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фотосессия с фотографом под Сиянием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снегоход-тур по Хибинам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квест-экскурсия по Мурманску 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площадь Пяти углов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путешествие на санях по Териберке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прогулка по побережью Северного Ледовитого океана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дегустации морских деликатесов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гастрономический мастер-класс по арктической кухне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обнимашки с хаски и фотосессия с оленями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знакомство с традициями народов Севера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авторский квиз по Кольскому полуострову</w:t>
      </w:r>
    </w:p>
    <w:p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маленькие сюрпризы во время путешествия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Кольский полуостров — самый север России, край света — место, поражающее воображение. Здесь как в сказках происходят разные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чудеса.</w:t>
      </w: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drawing xmlns:mc="http://schemas.openxmlformats.org/markup-compatibility/2006">
          <wp:inline distT="0" distB="0" distL="0" distR="0">
            <wp:extent cx="1654810" cy="1104900"/>
            <wp:effectExtent l="0" t="0" r="0" b="0"/>
            <wp:docPr id="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"/>
                    <pic:cNvPicPr>
                      <a:picLocks noGrp="0" noSelect="0" noChangeAspect="1" noMove="0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Три Стихии ЮГ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Комбинированный, радиальный мультитур в котором мы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прогуляемся пешком к урочищу Инжир и мысу Айя и спустимся в Балаклаву, посетим на велосипедах и пешком пещерный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город Эски-Кермен, совершим заплыв на морских байдарках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к гротам Голубой бухты, поднимемся на Ай-Петри и спустимся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оттуда на горных велосипедах через водопад Серебряные струи,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совершим восхождение по Виа Феррате Деликли Бурун на вершину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Ильяс-Кая, постигнем Азы скалолазания на Южном берегу Крыма.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Много раз будем купаться в море, а вечером вечерний костер и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ночь под звездами…</w:t>
      </w:r>
    </w:p>
    <w:p>
      <w:pPr>
        <w:framePr w:w="0" w:h="0" w:vAnchor="margin" w:hAnchor="text" w:x="0" w:y="0"/>
        <w:numPr>
          <w:ilvl w:val="0"/>
          <w:numId w:val="3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Насыщенная программа </w:t>
      </w:r>
    </w:p>
    <w:p>
      <w:pPr>
        <w:framePr w:w="0" w:h="0" w:vAnchor="margin" w:hAnchor="text" w:x="0" w:y="0"/>
        <w:numPr>
          <w:ilvl w:val="0"/>
          <w:numId w:val="3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Каждый день новый вид активности </w:t>
      </w:r>
    </w:p>
    <w:p>
      <w:pPr>
        <w:framePr w:w="0" w:h="0" w:vAnchor="margin" w:hAnchor="text" w:x="0" w:y="0"/>
        <w:numPr>
          <w:ilvl w:val="0"/>
          <w:numId w:val="3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Комфорт на природа. Размещение в горах Крыма вдали от города</w:t>
      </w:r>
    </w:p>
    <w:p>
      <w:pPr>
        <w:framePr w:w="0" w:h="0" w:vAnchor="margin" w:hAnchor="text" w:x="0" w:y="0"/>
        <w:numPr>
          <w:ilvl w:val="0"/>
          <w:numId w:val="3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 (горячий душ, туалеты, большие кемпинговые палатки с кроватями, матрасами и постельным бельем)</w:t>
      </w:r>
    </w:p>
    <w:p>
      <w:pPr>
        <w:framePr w:w="0" w:h="0" w:vAnchor="margin" w:hAnchor="text" w:x="0" w:y="0"/>
        <w:numPr>
          <w:ilvl w:val="0"/>
          <w:numId w:val="3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Заповедные уголки Крыма </w:t>
      </w:r>
    </w:p>
    <w:p>
      <w:pPr>
        <w:framePr w:w="0" w:h="0" w:vAnchor="margin" w:hAnchor="text" w:x="0" w:y="0"/>
        <w:numPr>
          <w:ilvl w:val="0"/>
          <w:numId w:val="3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Вкусная домашняя еда -  готовит повар </w:t>
      </w:r>
    </w:p>
    <w:p>
      <w:pPr>
        <w:framePr w:w="0" w:h="0" w:vAnchor="margin" w:hAnchor="text" w:x="0" w:y="0"/>
        <w:numPr>
          <w:ilvl w:val="0"/>
          <w:numId w:val="3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Вечерний костер, звездное небо и отличная компания </w:t>
      </w:r>
    </w:p>
    <w:p>
      <w:pPr>
        <w:framePr w:w="0" w:h="0" w:vAnchor="margin" w:hAnchor="text" w:x="0" w:y="0"/>
        <w:numPr>
          <w:ilvl w:val="0"/>
          <w:numId w:val="3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Купание каждый день - в  море, речках, озерах </w:t>
      </w:r>
    </w:p>
    <w:p>
      <w:pPr>
        <w:framePr w:w="0" w:h="0" w:vAnchor="margin" w:hAnchor="text" w:x="0" w:y="0"/>
        <w:numPr>
          <w:ilvl w:val="0"/>
          <w:numId w:val="3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Новые знания и навыки </w:t>
      </w:r>
    </w:p>
    <w:p>
      <w:pPr>
        <w:framePr w:w="0" w:h="0" w:vAnchor="margin" w:hAnchor="text" w:x="0" w:y="0"/>
        <w:numPr>
          <w:ilvl w:val="0"/>
          <w:numId w:val="3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Весь маршрут налегке 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drawing xmlns:mc="http://schemas.openxmlformats.org/markup-compatibility/2006">
          <wp:inline distT="0" distB="0" distL="0" distR="0">
            <wp:extent cx="1762760" cy="1174750"/>
            <wp:effectExtent l="0" t="0" r="0" b="0"/>
            <wp:docPr id="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"/>
                    <pic:cNvPicPr>
                      <a:picLocks noGrp="0" noSelect="0" noChangeAspect="1" noMove="0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Итак, ребята, давайте прочитаем о каждом туре и попробуем догадаться, куда отправятся наши герои. Должны выполниться все их условия. Вспомните о них.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КРЫМ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Давайте с вами проверим, сумели мы правильно отгадать, или нет.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(На столе стоят баночки с подкрашенной в синий цвет водой (гуашь), в каждой баночке стоит, перевёрнутый вверх дном стакан. На дне каждой баночки приклеены буквы. Ребёнок, наклоняется и, вглядываясь через стакан, называет букву. Учитель выставляет буквы на доску.)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drawing xmlns:mc="http://schemas.openxmlformats.org/markup-compatibility/2006">
          <wp:inline distT="0" distB="0" distL="0" distR="0">
            <wp:extent cx="1344295" cy="1344295"/>
            <wp:effectExtent l="0" t="0" r="0" b="0"/>
            <wp:docPr id="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5"/>
                    <pic:cNvPicPr>
                      <a:picLocks noGrp="0" noSelect="0" noChangeAspect="1" noMove="0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t xml:space="preserve">  </w:t>
      </w: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drawing xmlns:mc="http://schemas.openxmlformats.org/markup-compatibility/2006">
          <wp:inline distT="0" distB="0" distL="0" distR="0">
            <wp:extent cx="1305560" cy="1305560"/>
            <wp:effectExtent l="0" t="0" r="0" b="0"/>
            <wp:docPr id="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"/>
                    <pic:cNvPicPr>
                      <a:picLocks noGrp="0" noSelect="0" noChangeAspect="1" noMove="0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drawing xmlns:mc="http://schemas.openxmlformats.org/markup-compatibility/2006">
          <wp:inline distT="0" distB="0" distL="0" distR="0">
            <wp:extent cx="1096010" cy="1096010"/>
            <wp:effectExtent l="0" t="0" r="0" b="0"/>
            <wp:docPr id="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7"/>
                    <pic:cNvPicPr>
                      <a:picLocks noGrp="0" noSelect="0" noChangeAspect="1" noMove="0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drawing xmlns:mc="http://schemas.openxmlformats.org/markup-compatibility/2006">
          <wp:inline distT="0" distB="0" distL="0" distR="0">
            <wp:extent cx="924560" cy="924560"/>
            <wp:effectExtent l="0" t="0" r="0" b="0"/>
            <wp:docPr id="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8"/>
                    <pic:cNvPicPr>
                      <a:picLocks noGrp="0" noSelect="0" noChangeAspect="1" noMove="0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4560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br w:type="textWrapping"/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К Р Ы М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II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.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Постановка цели и задач урока.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Мотивация учебной деятельности учащихся.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-Сегодня мы вместе с героями мультфильма отправимся в путешествие в Крым. Что нам для этого нужно знать? (Ориентироваться на местности и по карте, различать водоёмы)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III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.Актуализация знаний.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Маша и Медведь не знают, на чём им отправиться в путешествие: на самолёте, поезде или на автобусе.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Давайте сравним цены, удобство и время в пути. Что нам комфортнее и выгоднее.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На самолёте: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Москва — Симферополь (Крым)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3 167 ₽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В пути: 2 ч.10 мин.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На поезде: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Симферополь-Пасс.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В пути: 1 день. 3 ч.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Купе128 - от 4 669 ₽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СВ22 - от 13 980 ₽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Плац209 -от 2 925 ₽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На автобусе: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Москва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-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Симферополь (Крым)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Время в пути: 27 ч 40 м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прямой рейс -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3597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руб.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за 1 пассажира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(дети в группах обсуждают стоимость билета, комфортные условия и время в пути, приходят к единому мнению и защищают свой ответ).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Физминутка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drawing xmlns:mc="http://schemas.openxmlformats.org/markup-compatibility/2006">
          <wp:inline distT="0" distB="0" distL="0" distR="0">
            <wp:extent cx="1217930" cy="913765"/>
            <wp:effectExtent l="0" t="0" r="0" b="0"/>
            <wp:docPr id="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Grp="0" noSelect="0" noChangeAspect="1" noMove="0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i/>
          <w:color w:val="000000"/>
          <w:sz w:val="24"/>
          <w:szCs w:val="24"/>
          <w:rtl w:val="off"/>
          <w:lang w:val="en-US"/>
        </w:rPr>
        <w:t>Справка: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Купе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-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тип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вагона, занимающий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промежуточное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место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между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плацкартным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и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спальным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вагоном.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Он разделен на 9 отсеков, но в каждом предусмотрено 4 места – 2 верхние и 2 нижние полки. Всего вагон вмещает 36 пассажиров. Имеется отсек для проводника и 2 туалета.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drawing xmlns:mc="http://schemas.openxmlformats.org/markup-compatibility/2006">
          <wp:inline distT="0" distB="0" distL="0" distR="0">
            <wp:extent cx="1231900" cy="824865"/>
            <wp:effectExtent l="0" t="0" r="0" b="0"/>
            <wp:docPr id="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0"/>
                    <pic:cNvPicPr>
                      <a:picLocks noGrp="0" noSelect="0" noChangeAspect="1" noMove="0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sz w:val="24"/>
          <w:szCs w:val="24"/>
        </w:rPr>
        <w:drawing xmlns:mc="http://schemas.openxmlformats.org/markup-compatibility/2006">
          <wp:inline distT="0" distB="0" distL="0" distR="0">
            <wp:extent cx="1446530" cy="824865"/>
            <wp:effectExtent l="0" t="0" r="0" b="0"/>
            <wp:docPr id="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1"/>
                    <pic:cNvPicPr>
                      <a:picLocks noGrp="0" noSelect="0" noChangeAspect="1" noMove="0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Обычно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плацкартный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вагон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с тремя сидячими местами на каждой нижней полке, в том числе и на нижних боковых. У такого вагона есть несколько серьезных недостатков. Во-первых,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плацкартные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полки не приспособлены для долгого сидения — из-за отсутствия мягкой спинки и подголовника. Во-вторых, создается ощущение тесноты — нет подлокотников, разделяющих людей между собой.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drawing xmlns:mc="http://schemas.openxmlformats.org/markup-compatibility/2006">
          <wp:inline distT="0" distB="0" distL="0" distR="0">
            <wp:extent cx="1567815" cy="1043940"/>
            <wp:effectExtent l="0" t="0" r="0" b="0"/>
            <wp:docPr id="4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2"/>
                    <pic:cNvPicPr>
                      <a:picLocks noGrp="0" noSelect="0" noChangeAspect="1" noMove="0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hAnsi="Times New Roman"/>
          <w:sz w:val="24"/>
          <w:szCs w:val="24"/>
        </w:rPr>
        <w:drawing xmlns:mc="http://schemas.openxmlformats.org/markup-compatibility/2006">
          <wp:inline distT="0" distB="0" distL="0" distR="0">
            <wp:extent cx="1545590" cy="1035685"/>
            <wp:effectExtent l="0" t="0" r="0" b="0"/>
            <wp:docPr id="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3"/>
                    <pic:cNvPicPr>
                      <a:picLocks noGrp="0" noSelect="0" noChangeAspect="1" noMove="0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Спальный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вагон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повышенной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комфортности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, СВ (вагон первого класса) - железнодорожный вагон, предназначенный для размещения пассажиров при их перевозке с обеспечением необходимых удобств в составе пассажирских поездов.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drawing xmlns:mc="http://schemas.openxmlformats.org/markup-compatibility/2006">
          <wp:inline distT="0" distB="0" distL="0" distR="0">
            <wp:extent cx="1300480" cy="979170"/>
            <wp:effectExtent l="0" t="0" r="0" b="0"/>
            <wp:docPr id="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4"/>
                    <pic:cNvPicPr>
                      <a:picLocks noGrp="0" noSelect="0" noChangeAspect="1" noMove="0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drawing xmlns:mc="http://schemas.openxmlformats.org/markup-compatibility/2006">
          <wp:inline distT="0" distB="0" distL="0" distR="0">
            <wp:extent cx="1486535" cy="993775"/>
            <wp:effectExtent l="0" t="0" r="0" b="0"/>
            <wp:docPr id="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5"/>
                    <pic:cNvPicPr>
                      <a:picLocks noGrp="0" noSelect="0" noChangeAspect="1" noMove="0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Итак, мы отправляемся на самолёте. Это комфортно, быстро и сравнительно недорого.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IV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.Первичное усвоение новых знаний.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Вот мы с вами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ru-RU"/>
        </w:rPr>
        <w:t>и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на месте. Перед нами карта Крыма.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lang w:val="en-US"/>
        </w:rPr>
        <w:drawing xmlns:mc="http://schemas.openxmlformats.org/markup-compatibility/2006">
          <wp:inline distT="0" distB="0" distL="0" distR="0">
            <wp:extent cx="1574800" cy="947420"/>
            <wp:effectExtent l="0" t="0" r="0" b="0"/>
            <wp:docPr id="4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6"/>
                    <pic:cNvPicPr>
                      <a:picLocks noGrp="0" noSelect="0" noChangeAspect="1" noMove="0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Мы приземлились в Симферополе. Нам нужно добраться в Береговое. На карте два посёлка Береговое. Дети должны вспомнить о том, что в экскурсионной путёвке предлагалось восхождение на Ай- Петри (это возле Фороса)</w:t>
      </w:r>
    </w:p>
    <w:tbl>
      <w:tblPr>
        <w:bidiVisual w:val="off"/>
        <w:tblW w:w="6988" w:type="dxa"/>
        <w:jc w:val="lef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</w:tblPr>
      <w:tblGrid>
        <w:gridCol w:w="1827"/>
        <w:gridCol w:w="1831"/>
        <w:gridCol w:w="2145"/>
        <w:gridCol w:w="1185"/>
      </w:tblGrid>
      <w:tr>
        <w:trPr>
          <w:wBefore w:w="0" w:type="dxa"/>
          <w:jc w:val="left"/>
        </w:trPr>
        <w:tc>
          <w:tcPr>
            <w:cnfStyle w:val="100010000000"/>
            <w:tcW w:w="1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framePr w:w="0" w:h="0" w:vAnchor="margin" w:hAnchor="text" w:x="0" w:y="0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  <w:between w:val="none" w:sz="4" w:space="0"/>
                <w:bar w:val="none" w:sz="4" w:space="0"/>
              </w:pBdr>
              <w:shd w:val="clear" w:fill="auto"/>
              <w:bidi w:val="off"/>
              <w:spacing w:before="0" w:after="240" w:line="240" w:lineRule="auto"/>
              <w:ind w:left="0" w:right="0" w:firstLine="0"/>
              <w:jc w:val="left"/>
              <w:rPr>
                <w:rFonts w:ascii="Times New Roman" w:cs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rtl w:val="off"/>
                <w:lang w:val="en-US"/>
              </w:rPr>
              <w:t>Симферополь — Береговое</w:t>
            </w:r>
          </w:p>
        </w:tc>
        <w:tc>
          <w:tcPr>
            <w:cnfStyle w:val="100001000000"/>
            <w:tcW w:w="1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framePr w:w="0" w:h="0" w:vAnchor="margin" w:hAnchor="text" w:x="0" w:y="0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  <w:between w:val="none" w:sz="4" w:space="0"/>
                <w:bar w:val="none" w:sz="4" w:space="0"/>
              </w:pBdr>
              <w:shd w:val="clear" w:fill="auto"/>
              <w:bidi w:val="off"/>
              <w:spacing w:before="0" w:after="240" w:line="240" w:lineRule="auto"/>
              <w:ind w:left="0" w:right="0" w:firstLine="0"/>
              <w:jc w:val="left"/>
              <w:rPr>
                <w:rFonts w:ascii="Times New Roman" w:cs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rtl w:val="off"/>
                <w:lang w:val="en-US"/>
              </w:rPr>
              <w:t>23 июня</w:t>
            </w:r>
          </w:p>
          <w:p>
            <w:pPr>
              <w:framePr w:w="0" w:h="0" w:vAnchor="margin" w:hAnchor="text" w:x="0" w:y="0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  <w:between w:val="none" w:sz="4" w:space="0"/>
                <w:bar w:val="none" w:sz="4" w:space="0"/>
              </w:pBdr>
              <w:shd w:val="clear" w:fill="auto"/>
              <w:bidi w:val="off"/>
              <w:spacing w:before="0" w:after="240" w:line="240" w:lineRule="auto"/>
              <w:ind w:left="0" w:right="0" w:firstLine="0"/>
              <w:jc w:val="left"/>
              <w:rPr>
                <w:rFonts w:ascii="Times New Roman" w:cs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rtl w:val="off"/>
                <w:lang w:val="en-US"/>
              </w:rPr>
              <w:t>10:00</w:t>
            </w:r>
          </w:p>
          <w:p>
            <w:pPr>
              <w:framePr w:w="0" w:h="0" w:vAnchor="margin" w:hAnchor="text" w:x="0" w:y="0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  <w:between w:val="none" w:sz="4" w:space="0"/>
                <w:bar w:val="none" w:sz="4" w:space="0"/>
              </w:pBdr>
              <w:shd w:val="clear" w:fill="auto"/>
              <w:bidi w:val="off"/>
              <w:spacing w:before="0" w:after="0" w:line="240" w:lineRule="auto"/>
              <w:ind w:left="0" w:right="0" w:firstLine="0"/>
              <w:jc w:val="left"/>
              <w:rPr>
                <w:rFonts w:ascii="Times New Roman" w:cs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rtl w:val="off"/>
                <w:lang w:val="en-US"/>
              </w:rPr>
              <w:t>Автостанция-3 «Западная»</w:t>
            </w:r>
          </w:p>
        </w:tc>
        <w:tc>
          <w:tcPr>
            <w:cnfStyle w:val="100010000000"/>
            <w:tcW w:w="2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framePr w:w="0" w:h="0" w:vAnchor="margin" w:hAnchor="text" w:x="0" w:y="0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  <w:between w:val="none" w:sz="4" w:space="0"/>
                <w:bar w:val="none" w:sz="4" w:space="0"/>
              </w:pBdr>
              <w:shd w:val="clear" w:fill="auto"/>
              <w:bidi w:val="off"/>
              <w:spacing w:before="0" w:after="240" w:line="240" w:lineRule="auto"/>
              <w:ind w:left="0" w:right="0" w:firstLine="0"/>
              <w:jc w:val="left"/>
              <w:rPr>
                <w:rFonts w:ascii="Times New Roman" w:cs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rtl w:val="off"/>
                <w:lang w:val="en-US"/>
              </w:rPr>
              <w:t>23 июня</w:t>
            </w:r>
          </w:p>
          <w:p>
            <w:pPr>
              <w:framePr w:w="0" w:h="0" w:vAnchor="margin" w:hAnchor="text" w:x="0" w:y="0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  <w:between w:val="none" w:sz="4" w:space="0"/>
                <w:bar w:val="none" w:sz="4" w:space="0"/>
              </w:pBdr>
              <w:shd w:val="clear" w:fill="auto"/>
              <w:bidi w:val="off"/>
              <w:spacing w:before="0" w:after="240" w:line="240" w:lineRule="auto"/>
              <w:ind w:left="0" w:right="0" w:firstLine="0"/>
              <w:jc w:val="left"/>
              <w:rPr>
                <w:rFonts w:ascii="Times New Roman" w:cs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rtl w:val="off"/>
                <w:lang w:val="en-US"/>
              </w:rPr>
              <w:t>10:50</w:t>
            </w:r>
          </w:p>
          <w:p>
            <w:pPr>
              <w:framePr w:w="0" w:h="0" w:vAnchor="margin" w:hAnchor="text" w:x="0" w:y="0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  <w:between w:val="none" w:sz="4" w:space="0"/>
                <w:bar w:val="none" w:sz="4" w:space="0"/>
              </w:pBdr>
              <w:shd w:val="clear" w:fill="auto"/>
              <w:bidi w:val="off"/>
              <w:spacing w:before="0" w:after="0" w:line="240" w:lineRule="auto"/>
              <w:ind w:left="0" w:right="0" w:firstLine="0"/>
              <w:jc w:val="left"/>
              <w:rPr>
                <w:rFonts w:ascii="Times New Roman" w:cs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rtl w:val="off"/>
                <w:lang w:val="en-US"/>
              </w:rPr>
              <w:t>Береговое</w:t>
            </w:r>
          </w:p>
        </w:tc>
        <w:tc>
          <w:tcPr>
            <w:cnfStyle w:val="100001000000"/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framePr w:w="0" w:h="0" w:vAnchor="margin" w:hAnchor="text" w:x="0" w:y="0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  <w:between w:val="none" w:sz="4" w:space="0"/>
                <w:bar w:val="none" w:sz="4" w:space="0"/>
              </w:pBdr>
              <w:shd w:val="clear" w:fill="auto"/>
              <w:bidi w:val="off"/>
              <w:spacing w:before="0" w:after="0" w:line="240" w:lineRule="auto"/>
              <w:ind w:left="0" w:right="0" w:firstLine="0"/>
              <w:jc w:val="left"/>
              <w:rPr>
                <w:rFonts w:ascii="Times New Roman" w:cs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rtl w:val="off"/>
                <w:lang w:val="en-US"/>
              </w:rPr>
              <w:t>50 минут</w:t>
            </w:r>
          </w:p>
        </w:tc>
      </w:tr>
    </w:tbl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Цена 122 рубля.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-Вычислите, пожалуйста, время в пути. Если известно отправление и прибытие. Сколько будут стоить два билета?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( дети вычисляют время в пути и цену двух билетов)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V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.Первичное закрепление.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Сегодня мы помогли Маше и Медведю исполнить их заветную мечту, отправиться в путешествие.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Что мы учились с вами делать? (Выбирать правильно тур, транспорт, покупать выгодно билеты, ориентироваться по карте).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VI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.Рефлексия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-Как вы думаете, мы всё правильно сделали? Мы помогли нашим героям?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-Какие ошибки мы допускали во время подготовки к путешествию и в дороге?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-Для чего нам нужны такие задания?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Какую пользу вы извлекли из этого?</w:t>
      </w:r>
    </w:p>
    <w:p>
      <w:pPr>
        <w:rPr>
          <w:rFonts w:ascii="Times New Roman" w:cs="Times New Roman" w:hAnsi="Times New Roman"/>
          <w:sz w:val="24"/>
          <w:szCs w:val="24"/>
        </w:rPr>
      </w:pPr>
    </w:p>
    <w:sectPr>
      <w:footnotePr/>
      <w:type w:val="nextPage"/>
      <w:pgSz w:w="11906" w:h="16838" w:orient="portrait"/>
      <w:pgMar w:top="720" w:right="720" w:bottom="720" w:left="72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roboto">
    <w:charset w:val="00"/>
  </w:font>
  <w:font w:name="Segoe UI">
    <w:charset w:val="0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/>
  <w:abstractNum w:abstractNumId="1"/>
  <w:abstractNum w:abstractNumId="2"/>
  <w:num w:numId="1">
    <w:abstractNumId w:val="0"/>
    <w:lvlOverride w:ilvl="0">
      <w:lvl w:ilvl="0" w:tentative="1">
        <w:numFmt w:val="bullet"/>
        <w:suff w:val="tab"/>
        <w:lvlText w:val="·"/>
        <w:rPr/>
      </w:lvl>
    </w:lvlOverride>
  </w:num>
  <w:num w:numId="2">
    <w:abstractNumId w:val="1"/>
    <w:lvlOverride w:ilvl="0">
      <w:lvl w:ilvl="0" w:tentative="1">
        <w:numFmt w:val="bullet"/>
        <w:suff w:val="tab"/>
        <w:lvlText w:val="·"/>
        <w:rPr/>
      </w:lvl>
    </w:lvlOverride>
  </w:num>
  <w:num w:numId="3">
    <w:abstractNumId w:val="2"/>
    <w:lvlOverride w:ilvl="0">
      <w:lvl w:ilvl="0" w:tentative="1">
        <w:numFmt w:val="bullet"/>
        <w:suff w:val="tab"/>
        <w:lvlText w:val="·"/>
        <w:rPr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21" Type="http://schemas.openxmlformats.org/officeDocument/2006/relationships/settings" Target="settings.xml"/><Relationship Id="rId3" Type="http://schemas.openxmlformats.org/officeDocument/2006/relationships/styles" Target="styles.xml"/><Relationship Id="rId38" Type="http://schemas.openxmlformats.org/officeDocument/2006/relationships/image" Target="media/image1.png"/><Relationship Id="rId39" Type="http://schemas.openxmlformats.org/officeDocument/2006/relationships/image" Target="media/image2.png"/><Relationship Id="rId4" Type="http://schemas.openxmlformats.org/officeDocument/2006/relationships/numbering" Target="numbering.xml"/><Relationship Id="rId40" Type="http://schemas.openxmlformats.org/officeDocument/2006/relationships/image" Target="media/image3.png"/><Relationship Id="rId41" Type="http://schemas.openxmlformats.org/officeDocument/2006/relationships/image" Target="media/image4.png"/><Relationship Id="rId42" Type="http://schemas.openxmlformats.org/officeDocument/2006/relationships/image" Target="media/image5.png"/><Relationship Id="rId43" Type="http://schemas.openxmlformats.org/officeDocument/2006/relationships/image" Target="media/image6.png"/><Relationship Id="rId44" Type="http://schemas.openxmlformats.org/officeDocument/2006/relationships/image" Target="media/image7.png"/><Relationship Id="rId45" Type="http://schemas.openxmlformats.org/officeDocument/2006/relationships/image" Target="media/image8.png"/><Relationship Id="rId46" Type="http://schemas.openxmlformats.org/officeDocument/2006/relationships/image" Target="media/image9.png"/><Relationship Id="rId47" Type="http://schemas.openxmlformats.org/officeDocument/2006/relationships/image" Target="media/image10.png"/><Relationship Id="rId48" Type="http://schemas.openxmlformats.org/officeDocument/2006/relationships/image" Target="media/image11.png"/><Relationship Id="rId49" Type="http://schemas.openxmlformats.org/officeDocument/2006/relationships/image" Target="media/image12.png"/><Relationship Id="rId50" Type="http://schemas.openxmlformats.org/officeDocument/2006/relationships/image" Target="media/image13.png"/><Relationship Id="rId51" Type="http://schemas.openxmlformats.org/officeDocument/2006/relationships/image" Target="media/image14.png"/><Relationship Id="rId52" Type="http://schemas.openxmlformats.org/officeDocument/2006/relationships/image" Target="media/image15.png"/><Relationship Id="rId53" Type="http://schemas.openxmlformats.org/officeDocument/2006/relationships/image" Target="media/image16.png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Author</cp:lastModifiedBy>
</cp:coreProperties>
</file>