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pPr w:leftFromText="180" w:rightFromText="180" w:vertAnchor="page" w:horzAnchor="margin" w:tblpXSpec="center" w:tblpY="220"/>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5533"/>
        <w:gridCol w:w="4673"/>
      </w:tblGrid>
      <w:tr w:rsidR="00534B16" w:rsidTr="00534B16">
        <w:trPr>
          <w:gridBefore w:val="1"/>
          <w:wBefore w:w="279" w:type="dxa"/>
          <w:trHeight w:val="851"/>
        </w:trPr>
        <w:tc>
          <w:tcPr>
            <w:tcW w:w="5533" w:type="dxa"/>
            <w:vMerge w:val="restart"/>
            <w:hideMark/>
          </w:tcPr>
          <w:tbl>
            <w:tblPr>
              <w:tblStyle w:val="ae"/>
              <w:tblpPr w:leftFromText="180" w:rightFromText="180" w:tblpY="-385"/>
              <w:tblW w:w="411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685"/>
            </w:tblGrid>
            <w:tr w:rsidR="00534B16">
              <w:trPr>
                <w:trHeight w:val="4255"/>
              </w:trPr>
              <w:tc>
                <w:tcPr>
                  <w:tcW w:w="4111" w:type="dxa"/>
                  <w:gridSpan w:val="2"/>
                  <w:tcBorders>
                    <w:top w:val="nil"/>
                    <w:left w:val="nil"/>
                    <w:bottom w:val="nil"/>
                    <w:right w:val="nil"/>
                  </w:tcBorders>
                </w:tcPr>
                <w:p w:rsidR="00534B16" w:rsidRDefault="00534B16">
                  <w:pPr>
                    <w:ind w:left="454"/>
                    <w:jc w:val="center"/>
                    <w:rPr>
                      <w:rFonts w:ascii="Times New Roman" w:hAnsi="Times New Roman" w:cs="Times New Roman"/>
                      <w:sz w:val="16"/>
                      <w:szCs w:val="20"/>
                    </w:rPr>
                  </w:pPr>
                  <w:r>
                    <w:rPr>
                      <w:rFonts w:ascii="Times New Roman" w:hAnsi="Times New Roman" w:cs="Times New Roman"/>
                      <w:noProof/>
                    </w:rPr>
                    <w:drawing>
                      <wp:inline distT="0" distB="0" distL="0" distR="0">
                        <wp:extent cx="690880" cy="712470"/>
                        <wp:effectExtent l="0" t="0" r="0" b="0"/>
                        <wp:docPr id="2" name="Рисунок 2" descr="Описание: C:\Users\ДШ\Моя работа\Моя работа 1\01 Бланки\Pti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ДШ\Моя работа\Моя работа 1\01 Бланки\Ptisa-1.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880" cy="712470"/>
                                </a:xfrm>
                                <a:prstGeom prst="rect">
                                  <a:avLst/>
                                </a:prstGeom>
                                <a:noFill/>
                                <a:ln>
                                  <a:noFill/>
                                </a:ln>
                              </pic:spPr>
                            </pic:pic>
                          </a:graphicData>
                        </a:graphic>
                      </wp:inline>
                    </w:drawing>
                  </w:r>
                </w:p>
                <w:p w:rsidR="00534B16" w:rsidRDefault="00534B16">
                  <w:pPr>
                    <w:spacing w:line="254" w:lineRule="auto"/>
                    <w:ind w:left="454"/>
                    <w:jc w:val="center"/>
                    <w:rPr>
                      <w:rFonts w:ascii="Times New Roman" w:eastAsia="Calibri" w:hAnsi="Times New Roman" w:cs="Times New Roman"/>
                      <w:sz w:val="24"/>
                      <w:szCs w:val="24"/>
                    </w:rPr>
                  </w:pPr>
                  <w:r>
                    <w:rPr>
                      <w:rFonts w:ascii="Times New Roman" w:eastAsia="Calibri" w:hAnsi="Times New Roman" w:cs="Times New Roman"/>
                      <w:sz w:val="24"/>
                      <w:szCs w:val="24"/>
                    </w:rPr>
                    <w:t>ПРОКУРАТУРА</w:t>
                  </w:r>
                </w:p>
                <w:p w:rsidR="00534B16" w:rsidRDefault="00534B16">
                  <w:pPr>
                    <w:spacing w:line="254" w:lineRule="auto"/>
                    <w:ind w:left="454"/>
                    <w:jc w:val="center"/>
                    <w:rPr>
                      <w:rFonts w:ascii="Times New Roman" w:eastAsia="Calibri" w:hAnsi="Times New Roman" w:cs="Times New Roman"/>
                      <w:sz w:val="24"/>
                      <w:szCs w:val="24"/>
                    </w:rPr>
                  </w:pPr>
                  <w:r>
                    <w:rPr>
                      <w:rFonts w:ascii="Times New Roman" w:eastAsia="Calibri" w:hAnsi="Times New Roman" w:cs="Times New Roman"/>
                      <w:sz w:val="24"/>
                      <w:szCs w:val="24"/>
                    </w:rPr>
                    <w:t>РОССИИЙСКОЙ ФЕДЕРАЦИИ</w:t>
                  </w:r>
                </w:p>
                <w:p w:rsidR="00534B16" w:rsidRDefault="00534B16">
                  <w:pPr>
                    <w:spacing w:before="120" w:line="254" w:lineRule="auto"/>
                    <w:ind w:left="45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ПРОКУРАТУРА</w:t>
                  </w:r>
                </w:p>
                <w:p w:rsidR="00534B16" w:rsidRDefault="00534B16">
                  <w:pPr>
                    <w:spacing w:line="254" w:lineRule="auto"/>
                    <w:ind w:left="45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ПРИМОРСКОГО КРАЯ</w:t>
                  </w:r>
                </w:p>
                <w:p w:rsidR="00534B16" w:rsidRDefault="00534B16">
                  <w:pPr>
                    <w:spacing w:line="256" w:lineRule="auto"/>
                    <w:ind w:left="454"/>
                    <w:jc w:val="center"/>
                    <w:rPr>
                      <w:rFonts w:ascii="Times New Roman" w:eastAsia="Calibri" w:hAnsi="Times New Roman" w:cs="Times New Roman"/>
                      <w:b/>
                      <w:sz w:val="20"/>
                      <w:szCs w:val="20"/>
                    </w:rPr>
                  </w:pPr>
                </w:p>
                <w:p w:rsidR="00534B16" w:rsidRDefault="00534B16">
                  <w:pPr>
                    <w:spacing w:line="256" w:lineRule="auto"/>
                    <w:ind w:left="454"/>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ПРОКУРАТУРА КИРОВСКОГО РАЙОНА</w:t>
                  </w:r>
                </w:p>
                <w:p w:rsidR="00534B16" w:rsidRDefault="00534B16">
                  <w:pPr>
                    <w:spacing w:before="120" w:line="254" w:lineRule="auto"/>
                    <w:ind w:left="454"/>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ул. Ленинская, д. 26а </w:t>
                  </w:r>
                </w:p>
                <w:p w:rsidR="00534B16" w:rsidRDefault="00534B16">
                  <w:pPr>
                    <w:spacing w:line="254" w:lineRule="auto"/>
                    <w:ind w:left="454"/>
                    <w:jc w:val="center"/>
                    <w:rPr>
                      <w:rFonts w:ascii="Times New Roman" w:eastAsia="Calibri" w:hAnsi="Times New Roman" w:cs="Times New Roman"/>
                      <w:sz w:val="20"/>
                      <w:szCs w:val="20"/>
                    </w:rPr>
                  </w:pPr>
                  <w:r>
                    <w:rPr>
                      <w:rFonts w:ascii="Times New Roman" w:eastAsia="Calibri" w:hAnsi="Times New Roman" w:cs="Times New Roman"/>
                      <w:sz w:val="20"/>
                      <w:szCs w:val="20"/>
                    </w:rPr>
                    <w:t>п. Кировский, 692091</w:t>
                  </w:r>
                </w:p>
                <w:p w:rsidR="00534B16" w:rsidRDefault="00534B16">
                  <w:pPr>
                    <w:jc w:val="center"/>
                    <w:rPr>
                      <w:rFonts w:ascii="Times New Roman" w:hAnsi="Times New Roman" w:cs="Times New Roman"/>
                      <w:sz w:val="20"/>
                      <w:szCs w:val="20"/>
                    </w:rPr>
                  </w:pPr>
                </w:p>
              </w:tc>
            </w:tr>
            <w:tr w:rsidR="00534B16">
              <w:trPr>
                <w:trHeight w:hRule="exact" w:val="397"/>
              </w:trPr>
              <w:tc>
                <w:tcPr>
                  <w:tcW w:w="426" w:type="dxa"/>
                  <w:tcBorders>
                    <w:top w:val="nil"/>
                    <w:left w:val="nil"/>
                    <w:bottom w:val="nil"/>
                    <w:right w:val="nil"/>
                  </w:tcBorders>
                  <w:tcFitText/>
                  <w:vAlign w:val="center"/>
                </w:tcPr>
                <w:p w:rsidR="00534B16" w:rsidRDefault="00534B16">
                  <w:pPr>
                    <w:jc w:val="center"/>
                    <w:rPr>
                      <w:rFonts w:ascii="Times New Roman" w:hAnsi="Times New Roman" w:cs="Times New Roman"/>
                      <w:noProof/>
                    </w:rPr>
                  </w:pPr>
                </w:p>
              </w:tc>
              <w:tc>
                <w:tcPr>
                  <w:tcW w:w="3685" w:type="dxa"/>
                  <w:tcBorders>
                    <w:top w:val="nil"/>
                    <w:left w:val="nil"/>
                    <w:bottom w:val="nil"/>
                    <w:right w:val="nil"/>
                  </w:tcBorders>
                  <w:tcFitText/>
                  <w:vAlign w:val="center"/>
                </w:tcPr>
                <w:p w:rsidR="00534B16" w:rsidRDefault="00534B16">
                  <w:pPr>
                    <w:jc w:val="center"/>
                    <w:rPr>
                      <w:rFonts w:ascii="Times New Roman" w:hAnsi="Times New Roman" w:cs="Times New Roman"/>
                      <w:noProof/>
                    </w:rPr>
                  </w:pPr>
                </w:p>
              </w:tc>
            </w:tr>
          </w:tbl>
          <w:p w:rsidR="00534B16" w:rsidRDefault="00534B16">
            <w:pPr>
              <w:tabs>
                <w:tab w:val="right" w:pos="4784"/>
              </w:tabs>
              <w:rPr>
                <w:rFonts w:ascii="Times New Roman" w:hAnsi="Times New Roman" w:cs="Times New Roman"/>
                <w:sz w:val="28"/>
                <w:szCs w:val="28"/>
              </w:rPr>
            </w:pPr>
          </w:p>
        </w:tc>
        <w:tc>
          <w:tcPr>
            <w:tcW w:w="4673" w:type="dxa"/>
          </w:tcPr>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360" w:lineRule="exact"/>
              <w:rPr>
                <w:rFonts w:ascii="Times New Roman" w:hAnsi="Times New Roman" w:cs="Times New Roman"/>
                <w:sz w:val="24"/>
                <w:szCs w:val="28"/>
              </w:rPr>
            </w:pPr>
          </w:p>
        </w:tc>
      </w:tr>
      <w:tr w:rsidR="00534B16" w:rsidTr="00534B16">
        <w:trPr>
          <w:gridBefore w:val="1"/>
          <w:wBefore w:w="279" w:type="dxa"/>
          <w:trHeight w:val="1532"/>
        </w:trPr>
        <w:tc>
          <w:tcPr>
            <w:tcW w:w="0" w:type="auto"/>
            <w:vMerge/>
            <w:vAlign w:val="center"/>
            <w:hideMark/>
          </w:tcPr>
          <w:p w:rsidR="00534B16" w:rsidRDefault="00534B16">
            <w:pPr>
              <w:rPr>
                <w:rFonts w:ascii="Times New Roman" w:hAnsi="Times New Roman" w:cs="Times New Roman"/>
                <w:sz w:val="28"/>
                <w:szCs w:val="28"/>
              </w:rPr>
            </w:pPr>
          </w:p>
        </w:tc>
        <w:tc>
          <w:tcPr>
            <w:tcW w:w="4673" w:type="dxa"/>
            <w:vMerge w:val="restart"/>
          </w:tcPr>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Главе администрации Руновского сельского поселения</w:t>
            </w:r>
          </w:p>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240" w:lineRule="exac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Коломойцеву</w:t>
            </w:r>
            <w:proofErr w:type="spellEnd"/>
            <w:r>
              <w:rPr>
                <w:rFonts w:ascii="Times New Roman" w:hAnsi="Times New Roman" w:cs="Times New Roman"/>
                <w:color w:val="000000" w:themeColor="text1"/>
                <w:sz w:val="28"/>
                <w:szCs w:val="28"/>
              </w:rPr>
              <w:t xml:space="preserve"> В.В.</w:t>
            </w:r>
          </w:p>
          <w:p w:rsidR="00534B16" w:rsidRDefault="00534B16">
            <w:pPr>
              <w:spacing w:line="240" w:lineRule="exact"/>
              <w:rPr>
                <w:rFonts w:ascii="Times New Roman" w:hAnsi="Times New Roman" w:cs="Times New Roman"/>
                <w:color w:val="000000" w:themeColor="text1"/>
                <w:sz w:val="28"/>
                <w:szCs w:val="28"/>
              </w:rPr>
            </w:pPr>
          </w:p>
          <w:p w:rsidR="00534B16" w:rsidRDefault="00534B16">
            <w:pPr>
              <w:spacing w:line="240" w:lineRule="exact"/>
              <w:rPr>
                <w:rFonts w:ascii="Times New Roman" w:hAnsi="Times New Roman" w:cs="Times New Roman"/>
                <w:color w:val="000000" w:themeColor="text1"/>
                <w:sz w:val="28"/>
                <w:szCs w:val="28"/>
              </w:rPr>
            </w:pPr>
          </w:p>
        </w:tc>
      </w:tr>
      <w:tr w:rsidR="00534B16" w:rsidTr="00534B16">
        <w:trPr>
          <w:trHeight w:val="1073"/>
        </w:trPr>
        <w:tc>
          <w:tcPr>
            <w:tcW w:w="5812" w:type="dxa"/>
            <w:gridSpan w:val="2"/>
          </w:tcPr>
          <w:p w:rsidR="00534B16" w:rsidRDefault="00534B16">
            <w:pPr>
              <w:ind w:left="34"/>
              <w:rPr>
                <w:rFonts w:ascii="Times New Roman" w:hAnsi="Times New Roman" w:cs="Times New Roman"/>
                <w:sz w:val="16"/>
                <w:szCs w:val="28"/>
              </w:rPr>
            </w:pPr>
            <w:r>
              <w:rPr>
                <w:rFonts w:ascii="Times New Roman" w:hAnsi="Times New Roman" w:cs="Times New Roman"/>
                <w:sz w:val="24"/>
                <w:szCs w:val="28"/>
              </w:rPr>
              <w:t xml:space="preserve">    </w:t>
            </w:r>
            <w:bookmarkStart w:id="0" w:name="REGNUMDATESTAMP"/>
            <w:bookmarkEnd w:id="0"/>
          </w:p>
          <w:p w:rsidR="00534B16" w:rsidRDefault="00534B16">
            <w:pPr>
              <w:ind w:left="34" w:hanging="142"/>
              <w:rPr>
                <w:rFonts w:ascii="Times New Roman" w:hAnsi="Times New Roman" w:cs="Times New Roman"/>
              </w:rPr>
            </w:pPr>
          </w:p>
          <w:p w:rsidR="00534B16" w:rsidRDefault="00534B16">
            <w:pPr>
              <w:tabs>
                <w:tab w:val="left" w:pos="480"/>
              </w:tabs>
              <w:ind w:left="34"/>
              <w:rPr>
                <w:rFonts w:ascii="Times New Roman" w:hAnsi="Times New Roman" w:cs="Times New Roman"/>
                <w:sz w:val="12"/>
              </w:rPr>
            </w:pPr>
            <w:r>
              <w:rPr>
                <w:rFonts w:ascii="Times New Roman" w:hAnsi="Times New Roman" w:cs="Times New Roman"/>
                <w:sz w:val="24"/>
              </w:rPr>
              <w:t xml:space="preserve">         </w:t>
            </w:r>
          </w:p>
        </w:tc>
        <w:tc>
          <w:tcPr>
            <w:tcW w:w="0" w:type="auto"/>
            <w:vMerge/>
            <w:vAlign w:val="center"/>
            <w:hideMark/>
          </w:tcPr>
          <w:p w:rsidR="00534B16" w:rsidRDefault="00534B16">
            <w:pPr>
              <w:rPr>
                <w:rFonts w:ascii="Times New Roman" w:hAnsi="Times New Roman" w:cs="Times New Roman"/>
                <w:color w:val="000000" w:themeColor="text1"/>
                <w:sz w:val="28"/>
                <w:szCs w:val="28"/>
              </w:rPr>
            </w:pPr>
          </w:p>
        </w:tc>
      </w:tr>
    </w:tbl>
    <w:p w:rsidR="00534B16" w:rsidRDefault="00534B16" w:rsidP="00534B16">
      <w:pPr>
        <w:spacing w:after="0" w:line="240" w:lineRule="auto"/>
        <w:jc w:val="both"/>
        <w:rPr>
          <w:rFonts w:ascii="Times New Roman" w:eastAsia="Arial" w:hAnsi="Times New Roman" w:cs="Times New Roman"/>
          <w:b/>
          <w:sz w:val="28"/>
          <w:szCs w:val="28"/>
          <w:highlight w:val="white"/>
        </w:rPr>
      </w:pPr>
    </w:p>
    <w:p w:rsidR="00534B16" w:rsidRPr="00534B16" w:rsidRDefault="00534B16" w:rsidP="00740B27">
      <w:pPr>
        <w:spacing w:after="0" w:line="240" w:lineRule="auto"/>
        <w:ind w:firstLine="709"/>
        <w:jc w:val="both"/>
        <w:rPr>
          <w:rFonts w:ascii="Times New Roman" w:eastAsia="Arial" w:hAnsi="Times New Roman" w:cs="Times New Roman"/>
          <w:sz w:val="28"/>
          <w:szCs w:val="28"/>
          <w:highlight w:val="white"/>
        </w:rPr>
      </w:pPr>
      <w:bookmarkStart w:id="1" w:name="_GoBack"/>
      <w:r w:rsidRPr="00534B16">
        <w:rPr>
          <w:rFonts w:ascii="Times New Roman" w:eastAsia="Arial" w:hAnsi="Times New Roman" w:cs="Times New Roman"/>
          <w:sz w:val="28"/>
          <w:szCs w:val="28"/>
          <w:highlight w:val="white"/>
        </w:rPr>
        <w:t>(опубликовать от 20.03.2024 – 1 квартал)</w:t>
      </w:r>
    </w:p>
    <w:bookmarkEnd w:id="1"/>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b/>
          <w:sz w:val="28"/>
          <w:szCs w:val="28"/>
          <w:highlight w:val="white"/>
        </w:rPr>
        <w:t>Что такое коррупционные преступления и какая ответственность за их совершение предусмотрена.</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highlight w:val="white"/>
        </w:rPr>
        <w:t>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 которым отводится центральное место в реализации антикоррупционного законодательства и обеспечении его неукоснительного соблюдения.</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rPr>
        <w:t xml:space="preserve">В соответствии с </w:t>
      </w:r>
      <w:r w:rsidRPr="00740B27">
        <w:rPr>
          <w:rFonts w:ascii="Times New Roman" w:eastAsia="Arial" w:hAnsi="Times New Roman" w:cs="Times New Roman"/>
          <w:sz w:val="28"/>
          <w:szCs w:val="28"/>
          <w:highlight w:val="white"/>
        </w:rPr>
        <w:t>Федеральным законом от 25.12.2008 № 273-ФЗ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деяний, указанных ранее, от имени или в интересах юридического лица.</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hAnsi="Times New Roman" w:cs="Times New Roman"/>
          <w:sz w:val="28"/>
          <w:szCs w:val="28"/>
        </w:rPr>
        <w:t xml:space="preserve">На основании вышеизложенного </w:t>
      </w:r>
      <w:r w:rsidRPr="00740B27">
        <w:rPr>
          <w:rFonts w:ascii="Times New Roman" w:eastAsia="Arial" w:hAnsi="Times New Roman" w:cs="Times New Roman"/>
          <w:sz w:val="28"/>
          <w:szCs w:val="28"/>
          <w:highlight w:val="white"/>
        </w:rPr>
        <w:t xml:space="preserve">определения, понятие коррупции содержит в себе ряд уголовно-наказуемых преступлений, предусмотренных ст.ст. 201, 204, 285, 286, 290, 291, а также некоторыми другими статьями </w:t>
      </w:r>
      <w:r w:rsidRPr="00740B27">
        <w:rPr>
          <w:rFonts w:ascii="Times New Roman" w:eastAsia="Arial" w:hAnsi="Times New Roman" w:cs="Times New Roman"/>
          <w:sz w:val="28"/>
          <w:szCs w:val="28"/>
        </w:rPr>
        <w:t>Уголовного Кодекса Российской Федерации.</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rPr>
        <w:t>Наиболее частыми</w:t>
      </w:r>
      <w:r w:rsidRPr="00740B27">
        <w:rPr>
          <w:rFonts w:ascii="Times New Roman" w:eastAsia="Arial" w:hAnsi="Times New Roman" w:cs="Times New Roman"/>
          <w:sz w:val="28"/>
          <w:szCs w:val="28"/>
          <w:highlight w:val="white"/>
        </w:rPr>
        <w:t xml:space="preserve"> коррупционными преступлениями являются также отдельные виды хищения чужого имущества, к числу которых относятся: мошенничество (ст. 159 УК РФ), присвоение или растрата (ст. 160 УК РФ), при условии, если они совершены руководящим должностным лицом государственного органа, организации, учреждения либо иного юридического лица, с использованием своего служебного положения.</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rPr>
        <w:lastRenderedPageBreak/>
        <w:t>К</w:t>
      </w:r>
      <w:r w:rsidRPr="00740B27">
        <w:rPr>
          <w:rFonts w:ascii="Times New Roman" w:eastAsia="Arial" w:hAnsi="Times New Roman" w:cs="Times New Roman"/>
          <w:sz w:val="28"/>
          <w:szCs w:val="28"/>
          <w:highlight w:val="white"/>
        </w:rPr>
        <w:t xml:space="preserve"> числу преступлений коррупционной направленности относятся также факты злоупотребления должностными лицами своими полномочиями (ст. 285 УК РФ) или их превышения (ст. 286 УК РФ), но лишь в случае, когда эти деяния совершены из корыстных побуждений, то есть чтобы получить в результате содеянного какую-либо выгоду.</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highlight w:val="white"/>
        </w:rPr>
        <w:t>Исходя из санкций УК РФ за совершение коррупционных преступлений виновному может быть назначено наказание в виде: штрафа, лишения права занимать определенные должности или заниматься определенной деятельностью, обязательных работ, исправительных работ, принудительных работ, ограничения свободы, лишения свободы на определенный срок либо несколько видов этих наказаний одновременно. При этом наказание, применяемое к лицу, совершившему преступление, должно быть соразмерным содеянному.</w:t>
      </w:r>
    </w:p>
    <w:p w:rsidR="00D25BC8" w:rsidRPr="00740B27" w:rsidRDefault="00B007CC" w:rsidP="00740B27">
      <w:pPr>
        <w:spacing w:after="0" w:line="240" w:lineRule="auto"/>
        <w:ind w:firstLine="709"/>
        <w:jc w:val="both"/>
        <w:rPr>
          <w:rFonts w:ascii="Times New Roman" w:hAnsi="Times New Roman" w:cs="Times New Roman"/>
          <w:sz w:val="28"/>
          <w:szCs w:val="28"/>
        </w:rPr>
      </w:pPr>
      <w:r w:rsidRPr="00740B27">
        <w:rPr>
          <w:rFonts w:ascii="Times New Roman" w:eastAsia="Arial" w:hAnsi="Times New Roman" w:cs="Times New Roman"/>
          <w:sz w:val="28"/>
          <w:szCs w:val="28"/>
          <w:highlight w:val="white"/>
        </w:rPr>
        <w:t>Взятка, превышающая десять тысяч рублей, в силу ст. 291 УК РФ может караться лишением свободы, вместе с тем, суд может принять решение о наложении штрафа в размере до семидесятикратной суммы взятки.</w:t>
      </w:r>
      <w:r>
        <w:rPr>
          <w:rFonts w:ascii="Times New Roman" w:eastAsia="Arial" w:hAnsi="Times New Roman" w:cs="Times New Roman"/>
          <w:sz w:val="28"/>
          <w:szCs w:val="28"/>
          <w:highlight w:val="white"/>
        </w:rPr>
        <w:t xml:space="preserve"> </w:t>
      </w:r>
      <w:r w:rsidRPr="00740B27">
        <w:rPr>
          <w:rFonts w:ascii="Times New Roman" w:eastAsia="Arial" w:hAnsi="Times New Roman" w:cs="Times New Roman"/>
          <w:sz w:val="28"/>
          <w:szCs w:val="28"/>
          <w:highlight w:val="white"/>
        </w:rPr>
        <w:t>Дача взятки должностному лицу как отдельное коррупционное преступление может повлечь достаточно суровое наказание: санкция ч. 5 ст. 291 УК РФ предусматривает максимальное наказание в виде лишения свободы на срок до пятнадцати лет.</w:t>
      </w:r>
    </w:p>
    <w:p w:rsidR="00D25BC8" w:rsidRDefault="00B007CC">
      <w:pPr>
        <w:spacing w:after="0" w:line="283"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D25BC8" w:rsidRPr="00B007CC" w:rsidRDefault="00534B16">
      <w:pPr>
        <w:spacing w:after="0" w:line="283" w:lineRule="atLeas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(опубликовать от 11.03.2024 – 1 квартал) </w:t>
      </w:r>
    </w:p>
    <w:p w:rsidR="00D25BC8" w:rsidRPr="00B007CC" w:rsidRDefault="00B007CC" w:rsidP="00740B27">
      <w:pPr>
        <w:spacing w:after="0" w:line="240" w:lineRule="auto"/>
        <w:ind w:firstLine="709"/>
        <w:jc w:val="both"/>
        <w:rPr>
          <w:rFonts w:ascii="Times New Roman" w:eastAsia="Arial" w:hAnsi="Times New Roman" w:cs="Times New Roman"/>
          <w:b/>
          <w:bCs/>
          <w:color w:val="000000" w:themeColor="text1"/>
          <w:sz w:val="28"/>
          <w:szCs w:val="28"/>
        </w:rPr>
      </w:pPr>
      <w:r w:rsidRPr="00B007CC">
        <w:rPr>
          <w:rFonts w:ascii="Times New Roman" w:eastAsia="Arial" w:hAnsi="Times New Roman" w:cs="Times New Roman"/>
          <w:b/>
          <w:bCs/>
          <w:color w:val="000000" w:themeColor="text1"/>
          <w:sz w:val="28"/>
          <w:szCs w:val="28"/>
        </w:rPr>
        <w:t>«Противодействие к склонению государственных и муниципальных служащих к совершению коррупционных правонарушений».</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8"/>
          <w:szCs w:val="28"/>
        </w:rPr>
      </w:pPr>
      <w:r w:rsidRPr="00B007CC">
        <w:rPr>
          <w:rFonts w:ascii="Times New Roman" w:hAnsi="Times New Roman" w:cs="Times New Roman"/>
          <w:sz w:val="28"/>
          <w:szCs w:val="28"/>
        </w:rPr>
        <w:t xml:space="preserve">В соответствии с ч. 2 ст. 1 </w:t>
      </w:r>
      <w:hyperlink r:id="rId7" w:tooltip="https://www.consultant.ru/document/cons_doc_LAW_82959/" w:history="1">
        <w:r w:rsidRPr="00B007CC">
          <w:rPr>
            <w:rFonts w:ascii="Times New Roman" w:hAnsi="Times New Roman" w:cs="Times New Roman"/>
            <w:sz w:val="28"/>
            <w:szCs w:val="28"/>
            <w:highlight w:val="white"/>
          </w:rPr>
          <w:t>Федерального закона от 25.12.2008 № 273-ФЗ «О противодействии коррупции"</w:t>
        </w:r>
      </w:hyperlink>
      <w:r w:rsidRPr="00B007CC">
        <w:rPr>
          <w:rFonts w:ascii="Times New Roman" w:hAnsi="Times New Roman" w:cs="Times New Roman"/>
          <w:sz w:val="28"/>
          <w:szCs w:val="28"/>
        </w:rPr>
        <w:t xml:space="preserve"> </w:t>
      </w:r>
      <w:r w:rsidRPr="00B007CC">
        <w:rPr>
          <w:rFonts w:ascii="Times New Roman" w:eastAsia="Times New Roman" w:hAnsi="Times New Roman" w:cs="Times New Roman"/>
          <w:color w:val="000000"/>
          <w:sz w:val="28"/>
          <w:szCs w:val="28"/>
          <w:highlight w:val="white"/>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B007CC">
        <w:rPr>
          <w:rFonts w:ascii="Times New Roman" w:eastAsia="Times New Roman" w:hAnsi="Times New Roman" w:cs="Times New Roman"/>
          <w:color w:val="000000"/>
          <w:sz w:val="28"/>
          <w:szCs w:val="28"/>
        </w:rPr>
        <w:t xml:space="preserve">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8"/>
          <w:szCs w:val="28"/>
        </w:rPr>
      </w:pPr>
      <w:r w:rsidRPr="00B007CC">
        <w:rPr>
          <w:rFonts w:ascii="Times New Roman" w:hAnsi="Times New Roman" w:cs="Times New Roman"/>
          <w:sz w:val="28"/>
          <w:szCs w:val="28"/>
        </w:rPr>
        <w:t>Таким образом на органы местного самоуправления возлагаются одни из важнейших функции в сфере профилактики коррупционных правонарушений.</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sidRPr="00B007CC">
        <w:rPr>
          <w:rFonts w:ascii="Times New Roman" w:hAnsi="Times New Roman" w:cs="Times New Roman"/>
          <w:color w:val="000000" w:themeColor="text1"/>
          <w:sz w:val="28"/>
          <w:szCs w:val="28"/>
        </w:rPr>
        <w:t xml:space="preserve">В связи с чем ст. 9 </w:t>
      </w:r>
      <w:r w:rsidRPr="00B007CC">
        <w:rPr>
          <w:rFonts w:ascii="Times New Roman" w:hAnsi="Times New Roman" w:cs="Times New Roman"/>
          <w:color w:val="000000" w:themeColor="text1"/>
          <w:sz w:val="28"/>
          <w:szCs w:val="28"/>
          <w:highlight w:val="white"/>
        </w:rPr>
        <w:t>Федерального закона</w:t>
      </w:r>
      <w:r w:rsidRPr="00B007CC">
        <w:rPr>
          <w:rFonts w:ascii="Times New Roman" w:hAnsi="Times New Roman" w:cs="Times New Roman"/>
          <w:color w:val="000000" w:themeColor="text1"/>
          <w:sz w:val="28"/>
          <w:szCs w:val="28"/>
        </w:rPr>
        <w:t xml:space="preserve"> о</w:t>
      </w:r>
      <w:r w:rsidRPr="00B007CC">
        <w:rPr>
          <w:rFonts w:ascii="Times New Roman" w:hAnsi="Times New Roman" w:cs="Times New Roman"/>
          <w:color w:val="000000" w:themeColor="text1"/>
          <w:sz w:val="28"/>
          <w:szCs w:val="28"/>
          <w:highlight w:val="white"/>
        </w:rPr>
        <w:t xml:space="preserve"> противодействии коррупции</w:t>
      </w:r>
      <w:r w:rsidRPr="00B007CC">
        <w:rPr>
          <w:rFonts w:ascii="Times New Roman" w:hAnsi="Times New Roman" w:cs="Times New Roman"/>
          <w:color w:val="000000" w:themeColor="text1"/>
          <w:sz w:val="28"/>
          <w:szCs w:val="28"/>
        </w:rPr>
        <w:t xml:space="preserve"> </w:t>
      </w:r>
      <w:r w:rsidR="00740B27" w:rsidRPr="00B007CC">
        <w:rPr>
          <w:rFonts w:ascii="Times New Roman" w:hAnsi="Times New Roman" w:cs="Times New Roman"/>
          <w:color w:val="000000" w:themeColor="text1"/>
          <w:sz w:val="28"/>
          <w:szCs w:val="28"/>
        </w:rPr>
        <w:t>установлены</w:t>
      </w:r>
      <w:r w:rsidRPr="00B007CC">
        <w:rPr>
          <w:rFonts w:ascii="Times New Roman" w:hAnsi="Times New Roman" w:cs="Times New Roman"/>
          <w:color w:val="000000" w:themeColor="text1"/>
          <w:sz w:val="28"/>
          <w:szCs w:val="28"/>
        </w:rPr>
        <w:t xml:space="preserve"> обязанности для государственных и муниципальных служащих целью, которых является своевременное принятие мер по противодействию коррупционным факторам.</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sidRPr="00B007CC">
        <w:rPr>
          <w:rFonts w:ascii="Times New Roman" w:hAnsi="Times New Roman" w:cs="Times New Roman"/>
          <w:color w:val="000000" w:themeColor="text1"/>
          <w:sz w:val="28"/>
          <w:szCs w:val="28"/>
        </w:rPr>
        <w:t xml:space="preserve">Так </w:t>
      </w:r>
      <w:r w:rsidRPr="00B007CC">
        <w:rPr>
          <w:rFonts w:ascii="Times New Roman" w:eastAsia="Times New Roman" w:hAnsi="Times New Roman" w:cs="Times New Roman"/>
          <w:color w:val="000000"/>
          <w:sz w:val="28"/>
          <w:szCs w:val="28"/>
        </w:rPr>
        <w:t>г</w:t>
      </w:r>
      <w:r w:rsidRPr="00B007CC">
        <w:rPr>
          <w:rFonts w:ascii="Times New Roman" w:eastAsia="Times New Roman" w:hAnsi="Times New Roman" w:cs="Times New Roman"/>
          <w:color w:val="000000"/>
          <w:sz w:val="28"/>
          <w:szCs w:val="28"/>
          <w:highlight w:val="white"/>
        </w:rPr>
        <w:t xml:space="preserve">осударственный или муниципальный служащий обязан уведомлять своего руководителя, а также органы прокуратуры или другие </w:t>
      </w:r>
      <w:r w:rsidRPr="00B007CC">
        <w:rPr>
          <w:rFonts w:ascii="Times New Roman" w:eastAsia="Times New Roman" w:hAnsi="Times New Roman" w:cs="Times New Roman"/>
          <w:color w:val="000000"/>
          <w:sz w:val="28"/>
          <w:szCs w:val="28"/>
          <w:highlight w:val="white"/>
        </w:rP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000000"/>
          <w:sz w:val="28"/>
          <w:szCs w:val="28"/>
        </w:rPr>
      </w:pPr>
      <w:r w:rsidRPr="00B007CC">
        <w:rPr>
          <w:rFonts w:ascii="Times New Roman" w:eastAsia="Times New Roman" w:hAnsi="Times New Roman" w:cs="Times New Roman"/>
          <w:color w:val="000000"/>
          <w:sz w:val="28"/>
          <w:szCs w:val="28"/>
        </w:rPr>
        <w:t>Своевременное у</w:t>
      </w:r>
      <w:r w:rsidRPr="00B007CC">
        <w:rPr>
          <w:rFonts w:ascii="Times New Roman" w:eastAsia="Times New Roman" w:hAnsi="Times New Roman" w:cs="Times New Roman"/>
          <w:color w:val="000000"/>
          <w:sz w:val="28"/>
          <w:szCs w:val="28"/>
          <w:highlight w:val="white"/>
        </w:rPr>
        <w:t>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000000"/>
          <w:sz w:val="28"/>
          <w:szCs w:val="28"/>
        </w:rPr>
      </w:pPr>
      <w:r w:rsidRPr="00B007CC">
        <w:rPr>
          <w:rFonts w:ascii="Times New Roman" w:eastAsia="Times New Roman" w:hAnsi="Times New Roman" w:cs="Times New Roman"/>
          <w:color w:val="000000"/>
          <w:sz w:val="28"/>
          <w:szCs w:val="28"/>
        </w:rPr>
        <w:t xml:space="preserve">Кроме вышеизложенного в положении настоящего Федерального закона отражена ответственность в виде увольнения с государственной и муниципальной службы, а также </w:t>
      </w:r>
      <w:r w:rsidRPr="00B007CC">
        <w:rPr>
          <w:rFonts w:ascii="Times New Roman" w:eastAsia="Times New Roman" w:hAnsi="Times New Roman" w:cs="Times New Roman"/>
          <w:color w:val="000000"/>
          <w:sz w:val="28"/>
          <w:szCs w:val="28"/>
          <w:highlight w:val="white"/>
        </w:rPr>
        <w:t>привлечению к иным видам ответственности в соответствии с законодательством Российской Федерации</w:t>
      </w:r>
      <w:r w:rsidRPr="00B007CC">
        <w:rPr>
          <w:rFonts w:ascii="Times New Roman" w:eastAsia="Times New Roman" w:hAnsi="Times New Roman" w:cs="Times New Roman"/>
          <w:color w:val="000000"/>
          <w:sz w:val="28"/>
          <w:szCs w:val="28"/>
        </w:rPr>
        <w:t xml:space="preserve"> в связи с непринятием государственным и муниципальным служащим своевременных мер по уведомлению своего руководства, а также органов прокуратуры о фактах склонения его к совершению коррупционных нарушений.</w:t>
      </w:r>
    </w:p>
    <w:p w:rsidR="00D25BC8" w:rsidRDefault="00D25BC8">
      <w:pPr>
        <w:pBdr>
          <w:top w:val="none" w:sz="4" w:space="0" w:color="000000"/>
          <w:left w:val="none" w:sz="4" w:space="0" w:color="000000"/>
          <w:bottom w:val="none" w:sz="4" w:space="0" w:color="000000"/>
          <w:right w:val="none" w:sz="4" w:space="0" w:color="000000"/>
        </w:pBdr>
        <w:shd w:val="clear" w:color="FFFFFF" w:fill="FFFFFF"/>
        <w:spacing w:before="57" w:after="0" w:line="283" w:lineRule="atLeast"/>
        <w:ind w:firstLine="540"/>
        <w:jc w:val="both"/>
        <w:rPr>
          <w:rFonts w:ascii="Times New Roman" w:hAnsi="Times New Roman" w:cs="Times New Roman"/>
          <w:color w:val="000000" w:themeColor="text1"/>
          <w:sz w:val="24"/>
          <w:szCs w:val="28"/>
        </w:rPr>
      </w:pPr>
    </w:p>
    <w:p w:rsidR="00534B16" w:rsidRPr="00534B16" w:rsidRDefault="00534B16">
      <w:pPr>
        <w:pBdr>
          <w:top w:val="none" w:sz="4" w:space="0" w:color="000000"/>
          <w:left w:val="none" w:sz="4" w:space="0" w:color="000000"/>
          <w:bottom w:val="none" w:sz="4" w:space="0" w:color="000000"/>
          <w:right w:val="none" w:sz="4" w:space="0" w:color="000000"/>
        </w:pBdr>
        <w:shd w:val="clear" w:color="FFFFFF" w:fill="FFFFFF"/>
        <w:spacing w:before="57" w:after="0" w:line="283" w:lineRule="atLeast"/>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(опубликовать от 13.05.2024 – 2 квартал)</w:t>
      </w:r>
    </w:p>
    <w:p w:rsidR="00D25BC8" w:rsidRPr="00534B16" w:rsidRDefault="00B007CC" w:rsidP="00534B16">
      <w:pPr>
        <w:pBdr>
          <w:top w:val="none" w:sz="4" w:space="0" w:color="000000"/>
          <w:left w:val="none" w:sz="4" w:space="0" w:color="000000"/>
          <w:bottom w:val="none" w:sz="4" w:space="0" w:color="000000"/>
          <w:right w:val="none" w:sz="4" w:space="0" w:color="000000"/>
        </w:pBdr>
        <w:shd w:val="clear" w:color="FFFFFF" w:fill="FFFFFF"/>
        <w:spacing w:before="57" w:after="0" w:line="283" w:lineRule="atLeast"/>
        <w:ind w:firstLine="540"/>
        <w:jc w:val="both"/>
        <w:rPr>
          <w:rFonts w:ascii="Times New Roman" w:eastAsia="Times New Roman" w:hAnsi="Times New Roman" w:cs="Times New Roman"/>
          <w:b/>
          <w:bCs/>
          <w:color w:val="000000"/>
          <w:sz w:val="28"/>
          <w:szCs w:val="30"/>
        </w:rPr>
      </w:pPr>
      <w:r w:rsidRPr="00B007CC">
        <w:rPr>
          <w:rFonts w:ascii="Times New Roman" w:eastAsia="Times New Roman" w:hAnsi="Times New Roman" w:cs="Times New Roman"/>
          <w:b/>
          <w:bCs/>
          <w:color w:val="000000"/>
          <w:sz w:val="28"/>
        </w:rPr>
        <w:t>«</w:t>
      </w:r>
      <w:r w:rsidR="00740B27" w:rsidRPr="00B007CC">
        <w:rPr>
          <w:rFonts w:ascii="Times New Roman" w:eastAsia="Times New Roman" w:hAnsi="Times New Roman" w:cs="Times New Roman"/>
          <w:b/>
          <w:bCs/>
          <w:color w:val="000000"/>
          <w:sz w:val="28"/>
        </w:rPr>
        <w:t>Возрастной ценз н</w:t>
      </w:r>
      <w:r w:rsidRPr="00B007CC">
        <w:rPr>
          <w:rFonts w:ascii="Times New Roman" w:eastAsia="Times New Roman" w:hAnsi="Times New Roman" w:cs="Times New Roman"/>
          <w:b/>
          <w:bCs/>
          <w:color w:val="000000"/>
          <w:sz w:val="28"/>
        </w:rPr>
        <w:t>аступлени</w:t>
      </w:r>
      <w:r w:rsidR="00740B27" w:rsidRPr="00B007CC">
        <w:rPr>
          <w:rFonts w:ascii="Times New Roman" w:eastAsia="Times New Roman" w:hAnsi="Times New Roman" w:cs="Times New Roman"/>
          <w:b/>
          <w:bCs/>
          <w:color w:val="000000"/>
          <w:sz w:val="28"/>
        </w:rPr>
        <w:t>я</w:t>
      </w:r>
      <w:r w:rsidRPr="00B007CC">
        <w:rPr>
          <w:rFonts w:ascii="Times New Roman" w:eastAsia="Times New Roman" w:hAnsi="Times New Roman" w:cs="Times New Roman"/>
          <w:b/>
          <w:bCs/>
          <w:color w:val="000000"/>
          <w:sz w:val="28"/>
        </w:rPr>
        <w:t xml:space="preserve"> уголовной ответственности среди несовершеннолетних»</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Несовершеннолетние </w:t>
      </w:r>
      <w:r w:rsidR="00740B27">
        <w:rPr>
          <w:rFonts w:ascii="Times New Roman" w:eastAsia="Times New Roman" w:hAnsi="Times New Roman" w:cs="Times New Roman"/>
          <w:color w:val="000000" w:themeColor="text1"/>
          <w:sz w:val="28"/>
          <w:szCs w:val="28"/>
        </w:rPr>
        <w:t xml:space="preserve">граждане, </w:t>
      </w:r>
      <w:r w:rsidR="00740B27">
        <w:rPr>
          <w:rFonts w:ascii="Times New Roman" w:eastAsia="Arial" w:hAnsi="Times New Roman" w:cs="Times New Roman"/>
          <w:color w:val="000000" w:themeColor="text1"/>
          <w:sz w:val="28"/>
          <w:szCs w:val="28"/>
          <w:highlight w:val="white"/>
        </w:rPr>
        <w:t>как</w:t>
      </w:r>
      <w:r>
        <w:rPr>
          <w:rFonts w:ascii="Times New Roman" w:eastAsia="Arial" w:hAnsi="Times New Roman" w:cs="Times New Roman"/>
          <w:color w:val="000000" w:themeColor="text1"/>
          <w:sz w:val="28"/>
          <w:szCs w:val="28"/>
          <w:highlight w:val="white"/>
        </w:rPr>
        <w:t xml:space="preserve"> и любой гражданин, имеют права и обязанности, а также несут юридическую ответственность за свои противоправные действия-</w:t>
      </w:r>
      <w:r w:rsidR="00740B27">
        <w:rPr>
          <w:rFonts w:ascii="Times New Roman" w:eastAsia="Arial" w:hAnsi="Times New Roman" w:cs="Times New Roman"/>
          <w:color w:val="000000" w:themeColor="text1"/>
          <w:sz w:val="28"/>
          <w:szCs w:val="28"/>
          <w:highlight w:val="white"/>
        </w:rPr>
        <w:t>бездействия перед</w:t>
      </w:r>
      <w:r>
        <w:rPr>
          <w:rFonts w:ascii="Times New Roman" w:eastAsia="Arial" w:hAnsi="Times New Roman" w:cs="Times New Roman"/>
          <w:color w:val="000000" w:themeColor="text1"/>
          <w:sz w:val="28"/>
          <w:szCs w:val="28"/>
          <w:highlight w:val="white"/>
        </w:rPr>
        <w:t xml:space="preserve"> государством и другими лицами, ввиду чего при определенных условиях несут уголовную, административную и иную установленную законом ответственность.</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highlight w:val="white"/>
        </w:rPr>
        <w:t>В уголовном законодательстве несовершеннолетним является лицо, которому ко времени совершения преступления исполнилось четырнадцать, но не исполнилось восемнадцати лет.</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highlight w:val="white"/>
        </w:rPr>
        <w:t xml:space="preserve"> В соответствии со ст. 20 Уголовного кодекса Российской Федерации уголовной ответственности подлежит лицо, достигшее ко времени совершения преступления 16-летнего возраста.</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Между тем</w:t>
      </w:r>
      <w:r>
        <w:rPr>
          <w:rFonts w:ascii="Times New Roman" w:eastAsia="Arial" w:hAnsi="Times New Roman" w:cs="Times New Roman"/>
          <w:color w:val="000000" w:themeColor="text1"/>
          <w:sz w:val="28"/>
          <w:szCs w:val="28"/>
          <w:highlight w:val="white"/>
        </w:rPr>
        <w:t xml:space="preserve"> частью 2 вышеуказанной статьи предусмотрена уголовная ответственность лица, достигшего ко времени совершения преступления 14-летнего возраста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кражу (ст. 158 УК РФ), грабеж (ст. 161 УК РФ), разбой (ст. 162 УК РФ) и другие.</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За совершение общественно-опасных деяний несовершеннолетними могут быть назначены следующие виды наказаний: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D25BC8"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Наказание в виде лишения свободы назначается несовершеннолетним осужденным, которые совершили преступления в возрасте до шестнадцати лет, на срок не свыше 6 лет. </w:t>
      </w:r>
    </w:p>
    <w:p w:rsidR="00D25BC8" w:rsidRDefault="00534B16" w:rsidP="00534B1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lastRenderedPageBreak/>
        <w:t>(опубликовать от 16.04.2024 – 2 квартал)</w:t>
      </w:r>
    </w:p>
    <w:p w:rsidR="00D25BC8" w:rsidRDefault="00B007CC" w:rsidP="00534B1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«Первичные меры органов местного самоуправления в противодействии терроризму»</w:t>
      </w:r>
    </w:p>
    <w:p w:rsidR="00D25BC8" w:rsidRPr="00B007CC" w:rsidRDefault="00B007CC" w:rsidP="00534B16">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b/>
          <w:bCs/>
          <w:color w:val="000000" w:themeColor="text1"/>
          <w:sz w:val="28"/>
          <w:szCs w:val="28"/>
        </w:rPr>
      </w:pPr>
      <w:r w:rsidRPr="00B007CC">
        <w:rPr>
          <w:rFonts w:ascii="Times New Roman" w:hAnsi="Times New Roman" w:cs="Times New Roman"/>
          <w:sz w:val="28"/>
          <w:szCs w:val="28"/>
        </w:rPr>
        <w:t xml:space="preserve">Терроризм в широком понимании вбирает в себя самые разные формы террористической деятельности - от политической, идеологической, националистической, сепаратистской, религиозной и даже т. н. партизанской борьбы до разовых кровавых криминальных акций; от вынужденной порой борьбы против угнетения, за свое выживание до зверского уничтожения ни в чем не повинных людей в узкокорыстных и политических интересах. Во многом именно поэтому общемировое юридическое и политическое понимание его до сих пор не выработано. </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sidRPr="00B007CC">
        <w:rPr>
          <w:rFonts w:ascii="Times New Roman" w:eastAsia="Arial" w:hAnsi="Times New Roman" w:cs="Times New Roman"/>
          <w:color w:val="000000" w:themeColor="text1"/>
          <w:sz w:val="28"/>
          <w:szCs w:val="28"/>
        </w:rPr>
        <w:t xml:space="preserve">Так Федеральным Законом о от 06.03.2006 № 35-ФЗ «О противодействии терроризму» дано понятие терроризму. Терроризмом является </w:t>
      </w:r>
      <w:r w:rsidRPr="00B007CC">
        <w:rPr>
          <w:rFonts w:ascii="Times New Roman" w:eastAsia="Times New Roman" w:hAnsi="Times New Roman" w:cs="Times New Roman"/>
          <w:color w:val="000000"/>
          <w:sz w:val="28"/>
          <w:szCs w:val="28"/>
          <w:highlight w:val="white"/>
        </w:rPr>
        <w:t>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B007CC">
        <w:rPr>
          <w:rFonts w:ascii="Times New Roman" w:eastAsia="Arial" w:hAnsi="Times New Roman" w:cs="Times New Roman"/>
          <w:color w:val="000000" w:themeColor="text1"/>
          <w:sz w:val="28"/>
          <w:szCs w:val="28"/>
        </w:rPr>
        <w:t>.</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sidRPr="00B007CC">
        <w:rPr>
          <w:rFonts w:ascii="Times New Roman" w:eastAsia="Arial" w:hAnsi="Times New Roman" w:cs="Times New Roman"/>
          <w:color w:val="000000" w:themeColor="text1"/>
          <w:sz w:val="28"/>
          <w:szCs w:val="28"/>
        </w:rPr>
        <w:t xml:space="preserve">Противодействие терроризму включает в себя деятельность </w:t>
      </w:r>
      <w:r w:rsidRPr="00B007CC">
        <w:rPr>
          <w:rFonts w:ascii="Times New Roman" w:eastAsia="Times New Roman" w:hAnsi="Times New Roman" w:cs="Times New Roman"/>
          <w:color w:val="000000"/>
          <w:sz w:val="28"/>
          <w:szCs w:val="28"/>
          <w:highlight w:val="white"/>
        </w:rPr>
        <w:t>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r w:rsidRPr="00B007CC">
        <w:rPr>
          <w:rFonts w:ascii="Times New Roman" w:eastAsia="Arial" w:hAnsi="Times New Roman" w:cs="Times New Roman"/>
          <w:color w:val="000000" w:themeColor="text1"/>
          <w:sz w:val="28"/>
          <w:szCs w:val="28"/>
        </w:rPr>
        <w:t xml:space="preserve"> </w:t>
      </w:r>
      <w:r w:rsidRPr="00B007CC">
        <w:rPr>
          <w:rFonts w:ascii="Times New Roman" w:eastAsia="Times New Roman" w:hAnsi="Times New Roman" w:cs="Times New Roman"/>
          <w:color w:val="000000"/>
          <w:sz w:val="28"/>
          <w:szCs w:val="28"/>
          <w:highlight w:val="white"/>
        </w:rPr>
        <w:t>предупреждению терроризма, в том числе по выявлению и последующему устранению причин и условий, способствующих совершению террористических актов, выявлению, предупреждению, пресечению, раскрытию и расследованию террористического акта. </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Arial" w:hAnsi="Times New Roman" w:cs="Times New Roman"/>
          <w:color w:val="000000" w:themeColor="text1"/>
          <w:sz w:val="28"/>
          <w:szCs w:val="28"/>
        </w:rPr>
      </w:pPr>
      <w:r w:rsidRPr="00B007CC">
        <w:rPr>
          <w:rFonts w:ascii="Times New Roman" w:eastAsia="Arial" w:hAnsi="Times New Roman" w:cs="Times New Roman"/>
          <w:color w:val="000000" w:themeColor="text1"/>
          <w:sz w:val="28"/>
          <w:szCs w:val="28"/>
        </w:rPr>
        <w:t xml:space="preserve">Таким образом органы местного самоуправления наделены определенным объемом полномочий в данной сфере. </w:t>
      </w:r>
    </w:p>
    <w:p w:rsidR="00D25BC8" w:rsidRPr="00B007CC" w:rsidRDefault="00B007CC" w:rsidP="00740B27">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000000"/>
          <w:sz w:val="28"/>
          <w:szCs w:val="28"/>
        </w:rPr>
      </w:pPr>
      <w:r w:rsidRPr="00B007CC">
        <w:rPr>
          <w:rFonts w:ascii="Times New Roman" w:eastAsia="Arial" w:hAnsi="Times New Roman" w:cs="Times New Roman"/>
          <w:color w:val="000000" w:themeColor="text1"/>
          <w:sz w:val="28"/>
          <w:szCs w:val="28"/>
        </w:rPr>
        <w:t xml:space="preserve">В соответствии со статьей 5.2 вышеуказанного Федерального закона,  орган местного самоуправления при решении вопросов местного значения по участию в профилактике терроризма принимают следующие меры направленные на своевременное выявление и предупреждение террористической деятельности: </w:t>
      </w:r>
      <w:r w:rsidRPr="00B007CC">
        <w:rPr>
          <w:rFonts w:ascii="Times New Roman" w:eastAsia="Times New Roman" w:hAnsi="Times New Roman" w:cs="Times New Roman"/>
          <w:color w:val="000000"/>
          <w:sz w:val="28"/>
          <w:szCs w:val="28"/>
          <w:highlight w:val="white"/>
        </w:rPr>
        <w:t>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r w:rsidRPr="00B007CC">
        <w:rPr>
          <w:rFonts w:ascii="Times New Roman" w:eastAsia="Arial" w:hAnsi="Times New Roman" w:cs="Times New Roman"/>
          <w:color w:val="000000" w:themeColor="text1"/>
          <w:sz w:val="28"/>
          <w:szCs w:val="28"/>
        </w:rPr>
        <w:t xml:space="preserve">, </w:t>
      </w:r>
      <w:r w:rsidRPr="00B007CC">
        <w:rPr>
          <w:rFonts w:ascii="Times New Roman" w:eastAsia="Times New Roman" w:hAnsi="Times New Roman" w:cs="Times New Roman"/>
          <w:color w:val="000000"/>
          <w:sz w:val="28"/>
          <w:szCs w:val="28"/>
          <w:highlight w:val="white"/>
        </w:rPr>
        <w:t>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r w:rsidRPr="00B007CC">
        <w:rPr>
          <w:rFonts w:ascii="Times New Roman" w:eastAsia="Arial" w:hAnsi="Times New Roman" w:cs="Times New Roman"/>
          <w:color w:val="000000" w:themeColor="text1"/>
          <w:sz w:val="28"/>
          <w:szCs w:val="28"/>
        </w:rPr>
        <w:t xml:space="preserve"> </w:t>
      </w:r>
      <w:r w:rsidRPr="00B007CC">
        <w:rPr>
          <w:rFonts w:ascii="Times New Roman" w:eastAsia="Times New Roman" w:hAnsi="Times New Roman" w:cs="Times New Roman"/>
          <w:color w:val="000000"/>
          <w:sz w:val="28"/>
          <w:szCs w:val="28"/>
          <w:highlight w:val="white"/>
        </w:rPr>
        <w:t>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r w:rsidRPr="00B007CC">
        <w:rPr>
          <w:rFonts w:ascii="Times New Roman" w:eastAsia="Arial" w:hAnsi="Times New Roman" w:cs="Times New Roman"/>
          <w:color w:val="000000" w:themeColor="text1"/>
          <w:sz w:val="28"/>
          <w:szCs w:val="28"/>
        </w:rPr>
        <w:t xml:space="preserve"> </w:t>
      </w:r>
      <w:r w:rsidRPr="00B007CC">
        <w:rPr>
          <w:rFonts w:ascii="Times New Roman" w:eastAsia="Times New Roman" w:hAnsi="Times New Roman" w:cs="Times New Roman"/>
          <w:color w:val="000000"/>
          <w:sz w:val="28"/>
          <w:szCs w:val="28"/>
          <w:highlight w:val="white"/>
        </w:rPr>
        <w:t xml:space="preserve">обеспечивают выполнение требований к антитеррористической защищенности объектов, находящихся в муниципальной собственности или в </w:t>
      </w:r>
      <w:r w:rsidRPr="00B007CC">
        <w:rPr>
          <w:rFonts w:ascii="Times New Roman" w:eastAsia="Times New Roman" w:hAnsi="Times New Roman" w:cs="Times New Roman"/>
          <w:color w:val="000000"/>
          <w:sz w:val="28"/>
          <w:szCs w:val="28"/>
          <w:highlight w:val="white"/>
        </w:rPr>
        <w:lastRenderedPageBreak/>
        <w:t>ведении органов местного самоуправления;</w:t>
      </w:r>
      <w:r w:rsidRPr="00B007CC">
        <w:rPr>
          <w:rFonts w:ascii="Times New Roman" w:eastAsia="Arial" w:hAnsi="Times New Roman" w:cs="Times New Roman"/>
          <w:color w:val="000000" w:themeColor="text1"/>
          <w:sz w:val="28"/>
          <w:szCs w:val="28"/>
        </w:rPr>
        <w:t xml:space="preserve"> </w:t>
      </w:r>
      <w:r w:rsidRPr="00B007CC">
        <w:rPr>
          <w:rFonts w:ascii="Times New Roman" w:eastAsia="Times New Roman" w:hAnsi="Times New Roman" w:cs="Times New Roman"/>
          <w:color w:val="000000"/>
          <w:sz w:val="28"/>
          <w:szCs w:val="28"/>
          <w:highlight w:val="white"/>
        </w:rPr>
        <w:t>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r w:rsidRPr="00B007CC">
        <w:rPr>
          <w:rFonts w:ascii="Times New Roman" w:eastAsia="Times New Roman" w:hAnsi="Times New Roman" w:cs="Times New Roman"/>
          <w:color w:val="000000"/>
          <w:sz w:val="28"/>
          <w:szCs w:val="28"/>
        </w:rPr>
        <w:t>.</w:t>
      </w:r>
    </w:p>
    <w:p w:rsidR="00D25BC8" w:rsidRPr="00B007CC" w:rsidRDefault="00D25BC8">
      <w:pPr>
        <w:pBdr>
          <w:top w:val="none" w:sz="4" w:space="0" w:color="000000"/>
          <w:left w:val="none" w:sz="4" w:space="0" w:color="000000"/>
          <w:bottom w:val="none" w:sz="4" w:space="0" w:color="000000"/>
          <w:right w:val="none" w:sz="4" w:space="0" w:color="000000"/>
        </w:pBdr>
        <w:shd w:val="clear" w:color="FFFFFF" w:fill="FFFFFF"/>
        <w:spacing w:after="240"/>
        <w:jc w:val="both"/>
        <w:rPr>
          <w:rFonts w:ascii="Times New Roman" w:eastAsia="Arial" w:hAnsi="Times New Roman" w:cs="Times New Roman"/>
          <w:color w:val="000000" w:themeColor="text1"/>
          <w:sz w:val="28"/>
          <w:szCs w:val="28"/>
        </w:rPr>
      </w:pPr>
    </w:p>
    <w:p w:rsidR="00D25BC8" w:rsidRDefault="00D25BC8">
      <w:pPr>
        <w:pBdr>
          <w:top w:val="none" w:sz="4" w:space="0" w:color="000000"/>
          <w:left w:val="none" w:sz="4" w:space="0" w:color="000000"/>
          <w:bottom w:val="none" w:sz="4" w:space="0" w:color="000000"/>
          <w:right w:val="none" w:sz="4" w:space="0" w:color="000000"/>
        </w:pBdr>
        <w:shd w:val="clear" w:color="FFFFFF" w:fill="FFFFFF"/>
        <w:spacing w:after="240"/>
        <w:jc w:val="both"/>
        <w:rPr>
          <w:rFonts w:ascii="Times New Roman" w:hAnsi="Times New Roman" w:cs="Times New Roman"/>
          <w:b/>
          <w:bCs/>
          <w:color w:val="000000" w:themeColor="text1"/>
          <w:sz w:val="28"/>
          <w:szCs w:val="28"/>
        </w:rPr>
      </w:pPr>
    </w:p>
    <w:p w:rsidR="00D25BC8" w:rsidRDefault="00D25BC8">
      <w:pPr>
        <w:jc w:val="both"/>
        <w:rPr>
          <w:rFonts w:ascii="Times New Roman" w:hAnsi="Times New Roman" w:cs="Times New Roman"/>
          <w:sz w:val="28"/>
          <w:szCs w:val="28"/>
        </w:rPr>
      </w:pPr>
    </w:p>
    <w:sectPr w:rsidR="00D25BC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BC8" w:rsidRDefault="00B007CC">
      <w:pPr>
        <w:spacing w:after="0" w:line="240" w:lineRule="auto"/>
      </w:pPr>
      <w:r>
        <w:separator/>
      </w:r>
    </w:p>
  </w:endnote>
  <w:endnote w:type="continuationSeparator" w:id="0">
    <w:p w:rsidR="00D25BC8" w:rsidRDefault="00B0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BC8" w:rsidRDefault="00B007CC">
      <w:pPr>
        <w:spacing w:after="0" w:line="240" w:lineRule="auto"/>
      </w:pPr>
      <w:r>
        <w:separator/>
      </w:r>
    </w:p>
  </w:footnote>
  <w:footnote w:type="continuationSeparator" w:id="0">
    <w:p w:rsidR="00D25BC8" w:rsidRDefault="00B007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C8"/>
    <w:rsid w:val="00527552"/>
    <w:rsid w:val="00534B16"/>
    <w:rsid w:val="00740B27"/>
    <w:rsid w:val="00A133FF"/>
    <w:rsid w:val="00B007CC"/>
    <w:rsid w:val="00D2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0B60"/>
  <w15:docId w15:val="{27ECD671-9A1F-4FA4-85AD-4622B5B4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00871">
      <w:bodyDiv w:val="1"/>
      <w:marLeft w:val="0"/>
      <w:marRight w:val="0"/>
      <w:marTop w:val="0"/>
      <w:marBottom w:val="0"/>
      <w:divBdr>
        <w:top w:val="none" w:sz="0" w:space="0" w:color="auto"/>
        <w:left w:val="none" w:sz="0" w:space="0" w:color="auto"/>
        <w:bottom w:val="none" w:sz="0" w:space="0" w:color="auto"/>
        <w:right w:val="none" w:sz="0" w:space="0" w:color="auto"/>
      </w:divBdr>
    </w:div>
    <w:div w:id="1036009982">
      <w:bodyDiv w:val="1"/>
      <w:marLeft w:val="0"/>
      <w:marRight w:val="0"/>
      <w:marTop w:val="0"/>
      <w:marBottom w:val="0"/>
      <w:divBdr>
        <w:top w:val="none" w:sz="0" w:space="0" w:color="auto"/>
        <w:left w:val="none" w:sz="0" w:space="0" w:color="auto"/>
        <w:bottom w:val="none" w:sz="0" w:space="0" w:color="auto"/>
        <w:right w:val="none" w:sz="0" w:space="0" w:color="auto"/>
      </w:divBdr>
    </w:div>
    <w:div w:id="14296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829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Борздо Артур Андреевич</cp:lastModifiedBy>
  <cp:revision>7</cp:revision>
  <cp:lastPrinted>2024-06-28T00:30:00Z</cp:lastPrinted>
  <dcterms:created xsi:type="dcterms:W3CDTF">2024-06-28T00:26:00Z</dcterms:created>
  <dcterms:modified xsi:type="dcterms:W3CDTF">2024-06-28T00:40:00Z</dcterms:modified>
</cp:coreProperties>
</file>