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151371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Российской Федерации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Кировского района</w:t>
      </w:r>
      <w:bookmarkEnd w:id="2"/>
      <w:r>
        <w:rPr>
          <w:sz w:val="28"/>
        </w:rPr>
        <w:br/>
      </w:r>
      <w:r>
        <w:rPr>
          <w:sz w:val="28"/>
        </w:rPr>
        <w:br/>
      </w:r>
      <w:bookmarkStart w:name="2ef03dff-ffc2-48f0-b077-ed4025dcdffe" w:id="3"/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"ООШ с.Руновка"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"МБОУ ООШ с Руновка"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Черненко А. 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7799481)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fd04707-3192-4f35-bb6e-9ccc64c40c05" w:id="4"/>
      <w:r>
        <w:rPr>
          <w:rFonts w:ascii="Times New Roman" w:hAnsi="Times New Roman"/>
          <w:b/>
          <w:i w:val="false"/>
          <w:color w:val="000000"/>
          <w:sz w:val="28"/>
        </w:rPr>
        <w:t>с Руновка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865fc295-6d74-46ac-8b2f-18f525410f3e" w:id="5"/>
      <w:r>
        <w:rPr>
          <w:rFonts w:ascii="Times New Roman" w:hAnsi="Times New Roman"/>
          <w:b/>
          <w:i w:val="false"/>
          <w:color w:val="000000"/>
          <w:sz w:val="28"/>
        </w:rPr>
        <w:t>2025г</w:t>
      </w:r>
      <w:bookmarkEnd w:id="5"/>
    </w:p>
    <w:p>
      <w:pPr>
        <w:spacing w:before="0" w:after="0"/>
        <w:ind w:left="120"/>
        <w:jc w:val="left"/>
      </w:pPr>
    </w:p>
    <w:bookmarkStart w:name="block-61513719" w:id="6"/>
    <w:p>
      <w:pPr>
        <w:sectPr>
          <w:pgSz w:w="11906" w:h="16383" w:orient="portrait"/>
        </w:sectPr>
      </w:pPr>
    </w:p>
    <w:bookmarkEnd w:id="6"/>
    <w:bookmarkEnd w:id="0"/>
    <w:bookmarkStart w:name="block-61513724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лингвистического кругозора обучающихся за счёт овладения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новыми языковыми средствами (фонетическими, орфографическими, лексическими,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программы по иностранному (английскому) языку на уровне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начального общего образования включают: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>формирование положительной мотивации и устойчивого учебно-познавательного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интереса к предмету «Иностранный язык».</w:t>
      </w:r>
    </w:p>
    <w:p>
      <w:pPr>
        <w:spacing w:before="0" w:after="0" w:line="264"/>
        <w:ind w:left="120"/>
        <w:jc w:val="both"/>
      </w:pPr>
      <w:bookmarkStart w:name="8e4de2fd-43cd-4bc5-8d35-2312bb8da802" w:id="8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8"/>
    </w:p>
    <w:p>
      <w:pPr>
        <w:spacing w:before="0" w:after="0" w:line="264"/>
        <w:ind w:left="120"/>
        <w:jc w:val="both"/>
      </w:pPr>
    </w:p>
    <w:bookmarkStart w:name="block-61513724" w:id="9"/>
    <w:p>
      <w:pPr>
        <w:sectPr>
          <w:pgSz w:w="11906" w:h="16383" w:orient="portrait"/>
        </w:sectPr>
      </w:pPr>
    </w:p>
    <w:bookmarkEnd w:id="9"/>
    <w:bookmarkEnd w:id="7"/>
    <w:bookmarkStart w:name="block-61513722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звуко-буквенных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звуко-буквенных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61513722" w:id="13"/>
    <w:p>
      <w:pPr>
        <w:sectPr>
          <w:pgSz w:w="11906" w:h="16383" w:orient="portrait"/>
        </w:sectPr>
      </w:pPr>
    </w:p>
    <w:bookmarkEnd w:id="13"/>
    <w:bookmarkEnd w:id="10"/>
    <w:bookmarkStart w:name="block-61513723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5"/>
      <w:bookmarkEnd w:id="15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7"/>
      <w:bookmarkEnd w:id="17"/>
      <w:bookmarkStart w:name="_Toc134720971" w:id="18"/>
      <w:bookmarkEnd w:id="18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некоторых литературных персонажах;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61513723" w:id="19"/>
    <w:p>
      <w:pPr>
        <w:sectPr>
          <w:pgSz w:w="11906" w:h="16383" w:orient="portrait"/>
        </w:sectPr>
      </w:pPr>
    </w:p>
    <w:bookmarkEnd w:id="19"/>
    <w:bookmarkEnd w:id="14"/>
    <w:bookmarkStart w:name="block-61513720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40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Название модуля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1513720" w:id="21"/>
    <w:p>
      <w:pPr>
        <w:sectPr>
          <w:pgSz w:w="16383" w:h="11906" w:orient="landscape"/>
        </w:sectPr>
      </w:pPr>
    </w:p>
    <w:bookmarkEnd w:id="21"/>
    <w:bookmarkEnd w:id="20"/>
    <w:bookmarkStart w:name="block-61513721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1513721" w:id="23"/>
    <w:p>
      <w:pPr>
        <w:sectPr>
          <w:pgSz w:w="16383" w:h="11906" w:orient="landscape"/>
        </w:sectPr>
      </w:pPr>
    </w:p>
    <w:bookmarkEnd w:id="23"/>
    <w:bookmarkEnd w:id="22"/>
    <w:bookmarkStart w:name="block-61513725" w:id="2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86"/>
        <w:gridCol w:w="10883"/>
      </w:tblGrid>
      <w:tr>
        <w:trPr>
          <w:trHeight w:val="79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Монологическая речь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устные монологические высказывания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речь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вербально (невербально) реагировать на услышанное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Воспринимать на слух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запрашиваемую информацию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Заполнять простые формуляры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сообщая о себе основные сведения, в соответствии с нормами, принятыми в стране (странах) изучаемого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Писать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буквы алфавита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чтения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правильно употреблять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языковую догадку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распознавании интернациональных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It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Present Simple Tense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Present Simple Tense в составе таких фраз, как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>
        <w:trPr>
          <w:trHeight w:val="127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can/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I can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ride a bike.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I can’t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ride a bike.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these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 many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under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отдельными социокультурными элементами речевого поведенческого этикета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87"/>
        <w:gridCol w:w="10882"/>
      </w:tblGrid>
      <w:tr>
        <w:trPr>
          <w:trHeight w:val="79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диалог-побуждение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Монологическая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устное связное монологическое высказывание-описание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вербальными и (или) зрительными опорами в рамках изучаемой тематики (объёмом не менее 4 фраз)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устное связное монологическое высказывание-повествование (рассказ)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вербальными и (или) зрительными опорами в рамках изучаемой тематики (объёмом не менее 4 фраз)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Передавать основное содержание прочитанного текста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вербальными и (или) зрительными опорами (объём монологического высказывания – не менее 4 фраз)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речь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вербально (невербально) реагировать на услышанное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Воспринимать на слух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запрашиваемую информацию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Заполнять анкеты и формуляры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информации: имя, фамилия, возраст, страна проживания, любимые занятия и другое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подписи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 иллюстрациям с пояснением, что на них изображено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чтения гласных в третьем типе слога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(гласная +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чтения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сложных сочетаний букв (например,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(точку, вопросительный и восклицательный знаки в конце предложения, апостроф)</w:t>
            </w:r>
          </w:p>
        </w:tc>
      </w:tr>
      <w:tr>
        <w:trPr>
          <w:trHeight w:val="72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to like/enjoy doing smth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Possessive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Case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often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that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those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why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behind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 Monday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086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диалог-побуждение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Вести диалог – разговор по телефону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Монологическая речь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связные монологические высказывания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Передавать основное содержание прочитанного текста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вербальными и (или) зрительными опорами в объёме не менее 4 – 5 фраз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результаты выполненной проектной работы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речь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вербально (невербально) реагировать на услышанное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Воспринимать на слух и понимать основное содержание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про себя и понимать основное содержание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Читать про себя и понимать запрашиваемую информацию 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Прогнозировать содержание текста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 основе заголовка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про себя несплошные тексты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(таблицы) и понимать представленную в них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Заполнять анкеты и формуляры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образца поздравления с днём рождения, Новым годом, Рождеством с выражением пожеланий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согласно основным правилам чтения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 писать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(точка, вопросительный и восклицательный знаки в конце предложения,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апостроф,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при перечислении)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er/-or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teacher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Past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Simple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Tense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Continuous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Tense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to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no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bad – worse – (the) worst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>
      <w:pPr>
        <w:spacing w:before="0" w:after="0"/>
        <w:ind w:left="120"/>
        <w:jc w:val="left"/>
      </w:pPr>
    </w:p>
    <w:bookmarkStart w:name="block-61513725" w:id="25"/>
    <w:p>
      <w:pPr>
        <w:sectPr>
          <w:pgSz w:w="11906" w:h="16383" w:orient="portrait"/>
        </w:sectPr>
      </w:pPr>
    </w:p>
    <w:bookmarkEnd w:id="25"/>
    <w:bookmarkEnd w:id="24"/>
    <w:bookmarkStart w:name="block-61513727" w:id="26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900"/>
        <w:gridCol w:w="11669"/>
      </w:tblGrid>
      <w:tr>
        <w:trPr>
          <w:trHeight w:val="4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Монологическая речь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себе, члене семьи, друге с использованием речевых ситуаций, ключевых слов и (или) иллюстраций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Понимание на слух речи учителя и других обучающихся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вербальная (невербальная) реакция на услышанное (при непосредственном общении)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запрашиваемой информации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основного содержания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техникой письма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(полупечатное написание букв, буквосочетаний,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Воспроизведение речевых образцов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Заполнение простых формуляров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с использованием образца коротких поздравлений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праздниками (с днём рождения, Новым годом)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написание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с помощью языковой догадки</w:t>
            </w:r>
          </w:p>
        </w:tc>
      </w:tr>
      <w:tr>
        <w:trPr>
          <w:trHeight w:val="135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Распознавание в письменном и звучащем тексте и употребление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устной и письменной речи изученных морфологических форм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синтаксических конструкций английского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начальным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Present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51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глаголом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связкой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Present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Глагольная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have got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Can I go out?)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Количественные числительные (1 – 12)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(c однородными членами)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Компенсаторные умения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>
        <w:trPr>
          <w:trHeight w:val="135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содержание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моего «я».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Приветствие, знакомство, Моя семья. Мой день рождения. Моя любимая еда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моих увлечений.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Любимый цвет, игрушка. Любимые занятия. Мой питомец. Выходной день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меня.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3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898"/>
        <w:gridCol w:w="11671"/>
      </w:tblGrid>
      <w:tr>
        <w:trPr>
          <w:trHeight w:val="40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 – побуждение к действию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Монологическая речь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себе, члене семьи, друге 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Понимание на слух речи учителя и других обучающихся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вербальная (невербальная) реакция на услышанное (при непосредственном общении)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запрашиваемой информации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основного содержания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подписей к картинкам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фотографиям с пояснением, что на них изображено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Заполнение простых формуляров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с использованием образца поздравлений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праздниками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днём рождения, Новым годом, Рождеством) с выражением пожеланий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написание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с помощью языковой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начальным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Past Simple Tense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Существительные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притяжательном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выражениях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Компенсаторные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содержание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моего «я».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семья. Мой день рождения. Моя любимая еда. Мой день (распорядок дня)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моих увлечений.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игра. Мой питомец. Любимые занятия. Любимая сказка. Выходной день. Каникулы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вокруг меня.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68"/>
        <w:gridCol w:w="12001"/>
      </w:tblGrid>
      <w:tr>
        <w:trPr>
          <w:trHeight w:val="40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Коммуникативные умения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Говорение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речь</w:t>
            </w:r>
          </w:p>
        </w:tc>
      </w:tr>
      <w:tr>
        <w:trPr>
          <w:trHeight w:val="241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Диалог-расспрос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Диалог – побуждение к действию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Монологическая речь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Рассказ (сообщение, повествование)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использованием речевых ситуаций, ключевых слов и (или) иллюстраций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рамках тематического содержания речи по образцу (с выражением своего отношения к предмету речи)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Пересказ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Краткое устное изложение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результатов выполненного несложного проектного задания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на слух речи учителя и других обучающихся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основного содержания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Аудирование с пониманием запрашиваемой информации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Смысловое чтение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вслух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учебных текстов с соблюдением правил чтения и соответствующей интонацией, понимание прочитанного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про себя и понимание основного содержания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и понимание запрашиваемой информации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Чтение про себя несплошных текстов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(таблиц, диаграмм) и понимание представленной в них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Письмо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Выписывание из текста слов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Заполнение простых анкет и формуляров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с использованием образца поздравления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праздниками (с днём рождения, Новым годом, Рождеством) с выражением пожеланий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электронного сообщения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личного характера с использованием образца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знания и навыки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Фонетическая сторона речи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написание изученных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Possessive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Case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Лексическая сторона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 </w:t>
            </w:r>
          </w:p>
        </w:tc>
      </w:tr>
      <w:tr>
        <w:trPr>
          <w:trHeight w:val="12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14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Past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Simple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Tense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Present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Continuous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Tense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have to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I am going to have my birthday party on Saturday.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Wait, I’ll help you.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no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bad – worse – (the) worst)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Наречия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Социокультурные знания и умения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Компенсаторные умения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Тематическое содержание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моего «я».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семья. Мой день рождения, подарки. Моя любимая еда. Мой день (распорядок дня, домашние обязанности)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моих увлечений.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Мир вокруг меня.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>
      <w:pPr>
        <w:spacing w:before="0" w:after="0"/>
        <w:ind w:left="120"/>
        <w:jc w:val="left"/>
      </w:pPr>
    </w:p>
    <w:bookmarkStart w:name="block-61513727" w:id="27"/>
    <w:p>
      <w:pPr>
        <w:sectPr>
          <w:pgSz w:w="11906" w:h="16383" w:orient="portrait"/>
        </w:sectPr>
      </w:pPr>
    </w:p>
    <w:bookmarkEnd w:id="27"/>
    <w:bookmarkEnd w:id="26"/>
    <w:bookmarkStart w:name="block-61513726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1513726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