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17" w:rsidRPr="00297B17" w:rsidRDefault="00297B17" w:rsidP="00297B17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  <w:t xml:space="preserve">Приложение. Порядок приема на </w:t>
      </w:r>
      <w:proofErr w:type="gramStart"/>
      <w:r w:rsidRPr="00297B17"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  <w:t>обучение по</w:t>
      </w:r>
      <w:proofErr w:type="gramEnd"/>
      <w:r w:rsidRPr="00297B17"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297B17" w:rsidRPr="00297B17" w:rsidRDefault="00297B17" w:rsidP="00297B1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97B17" w:rsidRPr="00297B17" w:rsidRDefault="00297B17" w:rsidP="00297B1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</w:t>
      </w:r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5" w:history="1">
        <w:r w:rsidRPr="00297B17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Министерства просвещения</w:t>
      </w:r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02 сентября 2020 г. N 458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97B17" w:rsidRPr="00297B17" w:rsidRDefault="00297B17" w:rsidP="00297B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bookmarkStart w:id="1" w:name="_GoBack"/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Порядок</w:t>
      </w:r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 xml:space="preserve">приема на </w:t>
      </w:r>
      <w:proofErr w:type="gramStart"/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обучение по</w:t>
      </w:r>
      <w:proofErr w:type="gramEnd"/>
      <w:r w:rsidRPr="00297B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bookmarkEnd w:id="1"/>
    <w:p w:rsidR="00297B17" w:rsidRPr="00297B17" w:rsidRDefault="00297B17" w:rsidP="00297B17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97B1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297B1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 октября 2021 г., 30 августа 2022 г., 23 января 2023 г.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Порядок приема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 Прием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6" w:anchor="block_55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29 декабря 2012 г. N 273-ФЗ "Об образовании в Российской Федерации"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" w:anchor="block_1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Федеральный закон).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8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настоящим Порядком.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 Правила приема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 </w:t>
      </w:r>
      <w:hyperlink r:id="rId9" w:anchor="block_108783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0" w:anchor="block_2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1" w:anchor="block_3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3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2" w:anchor="block_4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4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5 изменен с 1 марта 2022 г. - </w:t>
      </w:r>
      <w:hyperlink r:id="rId13" w:anchor="block_1021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8 октября 2021 г. N 707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anchor="/document/77319056/block/1005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5" w:anchor="block_5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5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6 изменен с 1 марта 2022 г. - </w:t>
      </w:r>
      <w:hyperlink r:id="rId16" w:anchor="block_102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8 октября 2021 г. N 707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/document/77319056/block/100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6.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7. Правила приема в конкретную общеобразовательную организацию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в части, не урегулированной </w:t>
      </w:r>
      <w:hyperlink r:id="rId18" w:anchor="block_55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законодательством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образовании, устанавливаются общеобразовательной организацией самостоятельно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9" w:anchor="block_6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0" w:anchor="block_7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7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детям, указанным в </w:t>
      </w:r>
      <w:hyperlink r:id="rId21" w:anchor="block_445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5 статьи 44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Закона Российской Федерации от 17 января 1992 г. N 2202-1 "О прокуратуре Российской Федерации"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2" w:anchor="block_8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8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3" w:anchor="block_193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3 статьи 19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Закона Российской Федерации от 26 июня 1992 г. N 3132-1 "О статусе судей в Российской Федерации"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4" w:anchor="block_9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9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5" w:anchor="block_3525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25 статьи 35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28 декабря 2010 г. N 403-ФЗ "О Следственном комитете Российской Федерации"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6" w:anchor="block_10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10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27" w:anchor="block_19060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втором части 6 статьи 19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мая 1998 г. N 76-ФЗ "О статусе военнослужащих", по месту жительства их семей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8" w:anchor="block_11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11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29" w:anchor="block_460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6 статьи 46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7 февраля 2011 г. N 3-ФЗ "О полиции"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0" w:anchor="block_12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12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1" w:anchor="block_13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13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и детям, указанным в </w:t>
      </w:r>
      <w:hyperlink r:id="rId32" w:anchor="block_314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14 статьи 3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30 декабря 2012 г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3" w:anchor="block_14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14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 </w:t>
      </w:r>
      <w:hyperlink r:id="rId34" w:anchor="block_6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предоставлены особые права (преимущества) при приеме на обучение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5" w:anchor="block_15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15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12 изменен с 24 февраля 2023 г. - </w:t>
      </w:r>
      <w:hyperlink r:id="rId36" w:anchor="block_101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23 января 2023 г. N 47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7" w:anchor="/document/76809938/block/101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12.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неполнородные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усыновленные (удочеренные), дети, опекунами (попечителями) которых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38" w:anchor="block_10878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частями 5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39" w:anchor="block_10878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6 статьи 67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0" w:anchor="block_16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Дети, указанные в </w:t>
      </w:r>
      <w:hyperlink r:id="rId41" w:anchor="block_10901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6 статьи 86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2" w:anchor="block_17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17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государственной службе российского казачества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3" w:anchor="block_18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18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4" w:anchor="block_19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19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45" w:anchor="block_10878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частями 5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6" w:anchor="block_10878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6 статьи 67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7" w:anchor="block_88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 88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8" w:anchor="block_20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20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16 изменен с 1 марта 2023 г. - </w:t>
      </w:r>
      <w:hyperlink r:id="rId49" w:anchor="block_1001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30 августа 2022 г. N 784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0" w:anchor="/document/76809938/block/101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16.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</w:t>
      </w:r>
      <w:hyperlink r:id="rId51" w:anchor="block_201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20</w:t>
        </w:r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ЕПГУ) информацию:</w:t>
      </w:r>
      <w:proofErr w:type="gramEnd"/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 </w:t>
      </w:r>
      <w:hyperlink r:id="rId52" w:anchor="block_100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17 изменен с 1 марта 2023 г. - </w:t>
      </w:r>
      <w:hyperlink r:id="rId53" w:anchor="block_100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30 августа 2022 г. N 784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4" w:anchor="/document/76809938/block/101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 Прием заявлений о приеме на обучение в первый класс для детей, указанных в </w:t>
      </w:r>
      <w:hyperlink r:id="rId55" w:anchor="block_1009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пунктах 9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6" w:anchor="block_1010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10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57" w:anchor="block_101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12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8" w:anchor="block_1111" w:history="1">
        <w:proofErr w:type="gramStart"/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Решением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18 августа 2022 г. N АКПИ22-460 абзац второй пункта 17 признан не противоречащими действующему законодательству в части установления срока издания руководителем общеобразовательной организации распорядительного акта о приеме на обучение детей, указанных в </w:t>
      </w:r>
      <w:hyperlink r:id="rId59" w:anchor="block_101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первом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этого пункта, в течение 3 рабочих дней после завершения приема заявлений о приеме на обучение в первый класс</w:t>
      </w:r>
      <w:proofErr w:type="gramEnd"/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 </w:t>
      </w:r>
      <w:hyperlink r:id="rId60" w:anchor="block_101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первом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пункта, в течение 3 рабочих дней после завершения приема заявлений о приеме на обучение в первый класс.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 </w:t>
      </w:r>
      <w:hyperlink r:id="rId61" w:anchor="block_1009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пунктах 9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2" w:anchor="block_1010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10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63" w:anchor="block_101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12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проактивного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64" w:anchor="block_21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21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19 изменен с 1 марта 2023 г. - </w:t>
      </w:r>
      <w:hyperlink r:id="rId65" w:anchor="block_1003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30 августа 2022 г. N 784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6" w:anchor="/document/76809938/block/1019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19.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или спорта, а также при отсутствии противопоказаний к занятию соответствующим видом спорта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67" w:anchor="block_22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22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68" w:anchor="block_23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23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21.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69" w:anchor="block_24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24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  <w:proofErr w:type="gramEnd"/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22. Прием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70" w:anchor="block_10839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 1 части 1 статьи 34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1" w:anchor="block_25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25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23 изменен с 1 марта 2023 г. - </w:t>
      </w:r>
      <w:hyperlink r:id="rId72" w:anchor="block_1004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30 августа 2022 г. N 784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3" w:anchor="/document/76809938/block/1023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23. Заявление о приеме на обучение и документы для приема на обучение, указанные в </w:t>
      </w:r>
      <w:hyperlink r:id="rId74" w:anchor="block_102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26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подаются одним из следующих способов: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электронной форме посредством ЕПГУ;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</w:t>
      </w: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государственной власти субъектов Российской Федерации (при наличии), интегрированных с ЕПГУ;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лично в общеобразовательную организацию.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75" w:anchor="block_10839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 1 части 1 статьи 34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6" w:anchor="block_26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указываются следующие сведения: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дата рождения ребенка или поступающего;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места жительства и (или) адрес места пребывания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ов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или поступающего;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 потребности ребенка или поступающего в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обучении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согласие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согласие поступающего, достигшего возраста восемнадцати лет,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факт ознакомления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7" w:anchor="block_27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27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согласие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или поступающего на обработку персональных данных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8" w:anchor="block_28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28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своих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информационном стенде и официальном сайте в сети Интернет.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26 изменен с 1 марта 2022 г. - </w:t>
      </w:r>
      <w:hyperlink r:id="rId79" w:anchor="block_1024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8 октября 2021 г. N 707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0" w:anchor="/document/77319056/block/102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26. Для приема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копию свидетельства о рождении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полнородных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неполнородных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неполнородные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брат и (или) сестра);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 предъявляет(ют) оригиналы документов, указанных в </w:t>
      </w:r>
      <w:hyperlink r:id="rId81" w:anchor="/document/77319056/block/1265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абзацах 2-6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пункта, а поступающий - оригинал документа, удостоверяющего личность поступающего.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приеме на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2" w:anchor="block_29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29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3" w:anchor="block_30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30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переводом на русский язык.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27 изменен с 1 марта 2023 г. - </w:t>
      </w:r>
      <w:hyperlink r:id="rId84" w:anchor="block_1005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30 августа 2022 г. N 784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5" w:anchor="/document/76809938/block/102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27.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 </w:t>
      </w:r>
      <w:hyperlink r:id="rId86" w:anchor="/document/76809938/block/102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26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в качестве основания для приема на обучение по основным общеобразовательным программам.</w:t>
      </w:r>
      <w:proofErr w:type="gramEnd"/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 </w:t>
      </w:r>
      <w:hyperlink r:id="rId87" w:anchor="/document/76809938/block/102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26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28. Родител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29 изменен с 1 марта 2023 г. - </w:t>
      </w:r>
      <w:hyperlink r:id="rId88" w:anchor="block_1006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30 августа 2022 г. N 784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9" w:anchor="/document/76809938/block/1029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ау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тентификации). Журнал приема заявлений может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вестись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</w:t>
      </w: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созданных органами государственной власти субъектов Российской Федерации (при наличии).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приеме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90" w:anchor="block_4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законодательства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персональных данных</w:t>
      </w:r>
      <w:r w:rsidRPr="00297B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91" w:anchor="block_310" w:history="1">
        <w:r w:rsidRPr="00297B17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31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 </w:t>
      </w:r>
      <w:hyperlink r:id="rId92" w:anchor="block_1017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 17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Порядка.</w:t>
      </w:r>
    </w:p>
    <w:p w:rsidR="00297B17" w:rsidRPr="00297B17" w:rsidRDefault="00297B17" w:rsidP="00297B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97B17" w:rsidRPr="00297B17" w:rsidRDefault="00297B17" w:rsidP="00297B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297B1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</w:t>
      </w:r>
    </w:p>
    <w:p w:rsidR="00297B17" w:rsidRPr="00297B17" w:rsidRDefault="00297B17" w:rsidP="00297B1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Сноски изменены с 1 марта 2023 г. - </w:t>
      </w:r>
      <w:hyperlink r:id="rId93" w:anchor="block_101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30 августа 2022 г. N 784, </w:t>
      </w:r>
      <w:hyperlink r:id="rId94" w:anchor="block_102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Минпросвещения</w:t>
      </w:r>
      <w:proofErr w:type="spellEnd"/>
      <w:r w:rsidRPr="00297B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23 января 2023 г. N 47</w:t>
      </w:r>
    </w:p>
    <w:p w:rsidR="00297B17" w:rsidRPr="00297B17" w:rsidRDefault="00297B17" w:rsidP="00297B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5" w:anchor="/document/76809938/block/10" w:history="1">
        <w:r w:rsidRPr="00297B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</w:t>
      </w:r>
      <w:hyperlink r:id="rId96" w:anchor="block_108653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3 статьи 55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</w:t>
      </w:r>
      <w:hyperlink r:id="rId97" w:anchor="block_108783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67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3</w:t>
      </w:r>
      <w:hyperlink r:id="rId98" w:anchor="block_108784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3 статьи 67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12, ст. 1645).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4</w:t>
      </w:r>
      <w:hyperlink r:id="rId99" w:anchor="block_108783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67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2016, N 27, ст. 4246).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5</w:t>
      </w:r>
      <w:hyperlink r:id="rId100" w:anchor="block_10916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Пункт 6 части 1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01" w:anchor="block_1092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9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6</w:t>
      </w:r>
      <w:hyperlink r:id="rId102" w:anchor="block_108659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9 статьи 55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7</w:t>
      </w:r>
      <w:hyperlink r:id="rId103" w:anchor="block_108782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1 статьи 67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lastRenderedPageBreak/>
        <w:t>8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1995, N 47, ст. 4472; 2013, N 27, ст. 3477.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9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2013, N 27, ст. 3477.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10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2011, N 1, ст. 15; 2013, N 27, ст. 3477.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11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1998, N 22, ст. 2331; 2013, N 27, ст. 3477.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12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2011, N 7, ст. 900; 2013, N 27, ст. 3477.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13</w:t>
      </w:r>
      <w:hyperlink r:id="rId104" w:anchor="block_5602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56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7 февраля 2011 г. N 3-ФЗ "О полиции" (Собрание законодательства Российской Федерации, 2011, N 7, ст. 900; 2015, N 7, ст. 1022).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14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7608; 2013, N 27, ст. 3477.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15</w:t>
      </w:r>
      <w:hyperlink r:id="rId105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#</w:t>
        </w:r>
      </w:hyperlink>
      <w:hyperlink r:id="rId106" w:anchor="block_108651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Части 1 статьи 55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16</w:t>
      </w:r>
      <w:hyperlink r:id="rId107" w:anchor="block_67031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 3</w:t>
        </w:r>
        <w:r w:rsidRPr="00297B17">
          <w:rPr>
            <w:rFonts w:ascii="Times New Roman" w:eastAsia="Times New Roman" w:hAnsi="Times New Roman" w:cs="Times New Roman"/>
            <w:color w:val="3272C0"/>
            <w:sz w:val="17"/>
            <w:szCs w:val="17"/>
            <w:u w:val="single"/>
            <w:vertAlign w:val="superscript"/>
            <w:lang w:eastAsia="ru-RU"/>
          </w:rPr>
          <w:t> 1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6970; 2022, N 48, ст. 8332).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17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7598; 2016, N 27, ст. 4160.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18</w:t>
      </w:r>
      <w:hyperlink r:id="rId108" w:anchor="block_109012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Части 2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09" w:anchor="block_109014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4 статьи 86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7598; 2019, N 30, ст. 4134).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19</w:t>
      </w:r>
      <w:hyperlink r:id="rId110" w:anchor="block_108653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3 статьи 55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20</w:t>
      </w:r>
      <w:hyperlink r:id="rId111" w:anchor="block_108785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4 статьи 67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</w:t>
      </w: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 1</w:t>
      </w:r>
      <w:hyperlink r:id="rId112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21</w:t>
      </w:r>
      <w:hyperlink r:id="rId113" w:anchor="block_108786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5 статьи 67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22</w:t>
      </w:r>
      <w:hyperlink r:id="rId114" w:anchor="block_108787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6 статьи 67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23</w:t>
      </w:r>
      <w:hyperlink r:id="rId115" w:anchor="block_108652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55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24</w:t>
      </w:r>
      <w:hyperlink r:id="rId116" w:anchor="block_108196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6 статьи 14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25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7598.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26</w:t>
      </w:r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7598.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27</w:t>
      </w:r>
      <w:hyperlink r:id="rId117" w:anchor="block_108652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55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28</w:t>
      </w:r>
      <w:hyperlink r:id="rId118" w:anchor="block_601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1 статьи 6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lastRenderedPageBreak/>
        <w:t>29</w:t>
      </w:r>
      <w:hyperlink r:id="rId119" w:anchor="block_108721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4 статьи 60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30</w:t>
      </w:r>
      <w:hyperlink r:id="rId120" w:anchor="block_81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Статья 81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 10, ст. 357).</w:t>
      </w:r>
    </w:p>
    <w:p w:rsidR="00297B17" w:rsidRPr="00297B17" w:rsidRDefault="00297B17" w:rsidP="00297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97B1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31</w:t>
      </w:r>
      <w:hyperlink r:id="rId121" w:anchor="block_601" w:history="1">
        <w:r w:rsidRPr="00297B17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1 статьи 6</w:t>
        </w:r>
      </w:hyperlink>
      <w:r w:rsidRPr="00297B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3A340A" w:rsidRDefault="003A340A"/>
    <w:sectPr w:rsidR="003A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17"/>
    <w:rsid w:val="00297B17"/>
    <w:rsid w:val="003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97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7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7B17"/>
  </w:style>
  <w:style w:type="paragraph" w:styleId="a3">
    <w:name w:val="Normal (Web)"/>
    <w:basedOn w:val="a"/>
    <w:uiPriority w:val="99"/>
    <w:semiHidden/>
    <w:unhideWhenUsed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B17"/>
    <w:rPr>
      <w:color w:val="0000FF"/>
      <w:u w:val="single"/>
    </w:rPr>
  </w:style>
  <w:style w:type="paragraph" w:customStyle="1" w:styleId="s3">
    <w:name w:val="s_3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7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7B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2">
    <w:name w:val="s_92"/>
    <w:basedOn w:val="a0"/>
    <w:rsid w:val="00297B17"/>
  </w:style>
  <w:style w:type="paragraph" w:styleId="a5">
    <w:name w:val="Balloon Text"/>
    <w:basedOn w:val="a"/>
    <w:link w:val="a6"/>
    <w:uiPriority w:val="99"/>
    <w:semiHidden/>
    <w:unhideWhenUsed/>
    <w:rsid w:val="0029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97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7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7B17"/>
  </w:style>
  <w:style w:type="paragraph" w:styleId="a3">
    <w:name w:val="Normal (Web)"/>
    <w:basedOn w:val="a"/>
    <w:uiPriority w:val="99"/>
    <w:semiHidden/>
    <w:unhideWhenUsed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B17"/>
    <w:rPr>
      <w:color w:val="0000FF"/>
      <w:u w:val="single"/>
    </w:rPr>
  </w:style>
  <w:style w:type="paragraph" w:customStyle="1" w:styleId="s3">
    <w:name w:val="s_3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7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7B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29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2">
    <w:name w:val="s_92"/>
    <w:basedOn w:val="a0"/>
    <w:rsid w:val="00297B17"/>
  </w:style>
  <w:style w:type="paragraph" w:styleId="a5">
    <w:name w:val="Balloon Text"/>
    <w:basedOn w:val="a"/>
    <w:link w:val="a6"/>
    <w:uiPriority w:val="99"/>
    <w:semiHidden/>
    <w:unhideWhenUsed/>
    <w:rsid w:val="0029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02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4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9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95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9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65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3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8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55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4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48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4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33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7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35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79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93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74626876/53f89421bbdaf741eb2d1ecc4ddb4c33/" TargetMode="External"/><Relationship Id="rId117" Type="http://schemas.openxmlformats.org/officeDocument/2006/relationships/hyperlink" Target="https://base.garant.ru/70291362/0dacf58504c4847f1a1635db72279562/" TargetMode="External"/><Relationship Id="rId21" Type="http://schemas.openxmlformats.org/officeDocument/2006/relationships/hyperlink" Target="https://base.garant.ru/10164358/0add9c67393c4454d39a78904e0baac0/" TargetMode="External"/><Relationship Id="rId42" Type="http://schemas.openxmlformats.org/officeDocument/2006/relationships/hyperlink" Target="https://base.garant.ru/74626876/53f89421bbdaf741eb2d1ecc4ddb4c33/" TargetMode="External"/><Relationship Id="rId47" Type="http://schemas.openxmlformats.org/officeDocument/2006/relationships/hyperlink" Target="https://base.garant.ru/70291362/6f1c6ca78c7f356c4f502d5a4aeec0e5/" TargetMode="External"/><Relationship Id="rId63" Type="http://schemas.openxmlformats.org/officeDocument/2006/relationships/hyperlink" Target="https://base.garant.ru/74626876/53f89421bbdaf741eb2d1ecc4ddb4c33/" TargetMode="External"/><Relationship Id="rId68" Type="http://schemas.openxmlformats.org/officeDocument/2006/relationships/hyperlink" Target="https://base.garant.ru/74626876/53f89421bbdaf741eb2d1ecc4ddb4c33/" TargetMode="External"/><Relationship Id="rId84" Type="http://schemas.openxmlformats.org/officeDocument/2006/relationships/hyperlink" Target="https://base.garant.ru/405536595/" TargetMode="External"/><Relationship Id="rId89" Type="http://schemas.openxmlformats.org/officeDocument/2006/relationships/hyperlink" Target="https://ivo.garant.ru/" TargetMode="External"/><Relationship Id="rId112" Type="http://schemas.openxmlformats.org/officeDocument/2006/relationships/hyperlink" Target="https://base.garant.ru/12191208/" TargetMode="External"/><Relationship Id="rId16" Type="http://schemas.openxmlformats.org/officeDocument/2006/relationships/hyperlink" Target="https://base.garant.ru/403024912/53f89421bbdaf741eb2d1ecc4ddb4c33/" TargetMode="External"/><Relationship Id="rId107" Type="http://schemas.openxmlformats.org/officeDocument/2006/relationships/hyperlink" Target="https://base.garant.ru/70291362/c7672a3a2e519cd7f61a089671f759ae/" TargetMode="External"/><Relationship Id="rId11" Type="http://schemas.openxmlformats.org/officeDocument/2006/relationships/hyperlink" Target="https://base.garant.ru/74626876/53f89421bbdaf741eb2d1ecc4ddb4c33/" TargetMode="External"/><Relationship Id="rId32" Type="http://schemas.openxmlformats.org/officeDocument/2006/relationships/hyperlink" Target="https://base.garant.ru/70291410/5ac206a89ea76855804609cd950fcaf7/" TargetMode="External"/><Relationship Id="rId37" Type="http://schemas.openxmlformats.org/officeDocument/2006/relationships/hyperlink" Target="https://ivo.garant.ru/" TargetMode="External"/><Relationship Id="rId53" Type="http://schemas.openxmlformats.org/officeDocument/2006/relationships/hyperlink" Target="https://base.garant.ru/405536595/" TargetMode="External"/><Relationship Id="rId58" Type="http://schemas.openxmlformats.org/officeDocument/2006/relationships/hyperlink" Target="https://base.garant.ru/405310389/" TargetMode="External"/><Relationship Id="rId74" Type="http://schemas.openxmlformats.org/officeDocument/2006/relationships/hyperlink" Target="https://base.garant.ru/74626876/53f89421bbdaf741eb2d1ecc4ddb4c33/" TargetMode="External"/><Relationship Id="rId79" Type="http://schemas.openxmlformats.org/officeDocument/2006/relationships/hyperlink" Target="https://base.garant.ru/403024912/53f89421bbdaf741eb2d1ecc4ddb4c33/" TargetMode="External"/><Relationship Id="rId102" Type="http://schemas.openxmlformats.org/officeDocument/2006/relationships/hyperlink" Target="https://base.garant.ru/70291362/0dacf58504c4847f1a1635db72279562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base.garant.ru/74626876/" TargetMode="External"/><Relationship Id="rId61" Type="http://schemas.openxmlformats.org/officeDocument/2006/relationships/hyperlink" Target="https://base.garant.ru/74626876/53f89421bbdaf741eb2d1ecc4ddb4c33/" TargetMode="External"/><Relationship Id="rId82" Type="http://schemas.openxmlformats.org/officeDocument/2006/relationships/hyperlink" Target="https://base.garant.ru/74626876/53f89421bbdaf741eb2d1ecc4ddb4c33/" TargetMode="External"/><Relationship Id="rId90" Type="http://schemas.openxmlformats.org/officeDocument/2006/relationships/hyperlink" Target="https://base.garant.ru/12148567/1b93c134b90c6071b4dc3f495464b753/" TargetMode="External"/><Relationship Id="rId95" Type="http://schemas.openxmlformats.org/officeDocument/2006/relationships/hyperlink" Target="https://ivo.garant.ru/" TargetMode="External"/><Relationship Id="rId19" Type="http://schemas.openxmlformats.org/officeDocument/2006/relationships/hyperlink" Target="https://base.garant.ru/74626876/53f89421bbdaf741eb2d1ecc4ddb4c33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base.garant.ru/74626876/53f89421bbdaf741eb2d1ecc4ddb4c33/" TargetMode="External"/><Relationship Id="rId27" Type="http://schemas.openxmlformats.org/officeDocument/2006/relationships/hyperlink" Target="https://base.garant.ru/178792/95ef042b11da42ac166eeedeb998f688/" TargetMode="External"/><Relationship Id="rId30" Type="http://schemas.openxmlformats.org/officeDocument/2006/relationships/hyperlink" Target="https://base.garant.ru/74626876/53f89421bbdaf741eb2d1ecc4ddb4c33/" TargetMode="External"/><Relationship Id="rId35" Type="http://schemas.openxmlformats.org/officeDocument/2006/relationships/hyperlink" Target="https://base.garant.ru/74626876/53f89421bbdaf741eb2d1ecc4ddb4c33/" TargetMode="External"/><Relationship Id="rId43" Type="http://schemas.openxmlformats.org/officeDocument/2006/relationships/hyperlink" Target="https://base.garant.ru/74626876/53f89421bbdaf741eb2d1ecc4ddb4c33/" TargetMode="External"/><Relationship Id="rId48" Type="http://schemas.openxmlformats.org/officeDocument/2006/relationships/hyperlink" Target="https://base.garant.ru/74626876/53f89421bbdaf741eb2d1ecc4ddb4c33/" TargetMode="External"/><Relationship Id="rId56" Type="http://schemas.openxmlformats.org/officeDocument/2006/relationships/hyperlink" Target="https://base.garant.ru/74626876/53f89421bbdaf741eb2d1ecc4ddb4c33/" TargetMode="External"/><Relationship Id="rId64" Type="http://schemas.openxmlformats.org/officeDocument/2006/relationships/hyperlink" Target="https://base.garant.ru/74626876/53f89421bbdaf741eb2d1ecc4ddb4c33/" TargetMode="External"/><Relationship Id="rId69" Type="http://schemas.openxmlformats.org/officeDocument/2006/relationships/hyperlink" Target="https://base.garant.ru/74626876/53f89421bbdaf741eb2d1ecc4ddb4c33/" TargetMode="External"/><Relationship Id="rId77" Type="http://schemas.openxmlformats.org/officeDocument/2006/relationships/hyperlink" Target="https://base.garant.ru/74626876/53f89421bbdaf741eb2d1ecc4ddb4c33/" TargetMode="External"/><Relationship Id="rId100" Type="http://schemas.openxmlformats.org/officeDocument/2006/relationships/hyperlink" Target="https://base.garant.ru/70291362/493aff9450b0b89b29b367693300b74a/" TargetMode="External"/><Relationship Id="rId105" Type="http://schemas.openxmlformats.org/officeDocument/2006/relationships/hyperlink" Target="https://base.garant.ru/3100000/" TargetMode="External"/><Relationship Id="rId113" Type="http://schemas.openxmlformats.org/officeDocument/2006/relationships/hyperlink" Target="https://base.garant.ru/70291362/c7672a3a2e519cd7f61a089671f759ae/" TargetMode="External"/><Relationship Id="rId118" Type="http://schemas.openxmlformats.org/officeDocument/2006/relationships/hyperlink" Target="https://base.garant.ru/12148567/8b7b3c1c76e91f88d33c08b3736aa67a/" TargetMode="External"/><Relationship Id="rId8" Type="http://schemas.openxmlformats.org/officeDocument/2006/relationships/hyperlink" Target="https://base.garant.ru/70291362/" TargetMode="External"/><Relationship Id="rId51" Type="http://schemas.openxmlformats.org/officeDocument/2006/relationships/hyperlink" Target="https://base.garant.ru/74626876/53f89421bbdaf741eb2d1ecc4ddb4c33/" TargetMode="External"/><Relationship Id="rId72" Type="http://schemas.openxmlformats.org/officeDocument/2006/relationships/hyperlink" Target="https://base.garant.ru/405536595/" TargetMode="External"/><Relationship Id="rId80" Type="http://schemas.openxmlformats.org/officeDocument/2006/relationships/hyperlink" Target="https://ivo.garant.ru/" TargetMode="External"/><Relationship Id="rId85" Type="http://schemas.openxmlformats.org/officeDocument/2006/relationships/hyperlink" Target="https://ivo.garant.ru/" TargetMode="External"/><Relationship Id="rId93" Type="http://schemas.openxmlformats.org/officeDocument/2006/relationships/hyperlink" Target="https://base.garant.ru/405536595/" TargetMode="External"/><Relationship Id="rId98" Type="http://schemas.openxmlformats.org/officeDocument/2006/relationships/hyperlink" Target="https://base.garant.ru/70291362/c7672a3a2e519cd7f61a089671f759ae/" TargetMode="External"/><Relationship Id="rId121" Type="http://schemas.openxmlformats.org/officeDocument/2006/relationships/hyperlink" Target="https://base.garant.ru/12148567/8b7b3c1c76e91f88d33c08b3736aa67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garant.ru/74626876/53f89421bbdaf741eb2d1ecc4ddb4c33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base.garant.ru/12181539/5cb260c13bb77991855d9c76f8d1d4c8/" TargetMode="External"/><Relationship Id="rId33" Type="http://schemas.openxmlformats.org/officeDocument/2006/relationships/hyperlink" Target="https://base.garant.ru/74626876/53f89421bbdaf741eb2d1ecc4ddb4c33/" TargetMode="External"/><Relationship Id="rId38" Type="http://schemas.openxmlformats.org/officeDocument/2006/relationships/hyperlink" Target="https://base.garant.ru/70291362/c7672a3a2e519cd7f61a089671f759ae/" TargetMode="External"/><Relationship Id="rId46" Type="http://schemas.openxmlformats.org/officeDocument/2006/relationships/hyperlink" Target="https://base.garant.ru/70291362/c7672a3a2e519cd7f61a089671f759ae/" TargetMode="External"/><Relationship Id="rId59" Type="http://schemas.openxmlformats.org/officeDocument/2006/relationships/hyperlink" Target="https://base.garant.ru/74626876/53f89421bbdaf741eb2d1ecc4ddb4c33/" TargetMode="External"/><Relationship Id="rId67" Type="http://schemas.openxmlformats.org/officeDocument/2006/relationships/hyperlink" Target="https://base.garant.ru/74626876/53f89421bbdaf741eb2d1ecc4ddb4c33/" TargetMode="External"/><Relationship Id="rId103" Type="http://schemas.openxmlformats.org/officeDocument/2006/relationships/hyperlink" Target="https://base.garant.ru/70291362/c7672a3a2e519cd7f61a089671f759ae/" TargetMode="External"/><Relationship Id="rId108" Type="http://schemas.openxmlformats.org/officeDocument/2006/relationships/hyperlink" Target="https://base.garant.ru/70291362/8e5d77428f75b47b52ff6d8be487bead/" TargetMode="External"/><Relationship Id="rId116" Type="http://schemas.openxmlformats.org/officeDocument/2006/relationships/hyperlink" Target="https://base.garant.ru/70291362/888134b28b1397ffae87a0ab1e117954/" TargetMode="External"/><Relationship Id="rId20" Type="http://schemas.openxmlformats.org/officeDocument/2006/relationships/hyperlink" Target="https://base.garant.ru/74626876/53f89421bbdaf741eb2d1ecc4ddb4c33/" TargetMode="External"/><Relationship Id="rId41" Type="http://schemas.openxmlformats.org/officeDocument/2006/relationships/hyperlink" Target="https://base.garant.ru/70291362/8e5d77428f75b47b52ff6d8be487bead/" TargetMode="External"/><Relationship Id="rId54" Type="http://schemas.openxmlformats.org/officeDocument/2006/relationships/hyperlink" Target="https://ivo.garant.ru/" TargetMode="External"/><Relationship Id="rId62" Type="http://schemas.openxmlformats.org/officeDocument/2006/relationships/hyperlink" Target="https://base.garant.ru/74626876/53f89421bbdaf741eb2d1ecc4ddb4c33/" TargetMode="External"/><Relationship Id="rId70" Type="http://schemas.openxmlformats.org/officeDocument/2006/relationships/hyperlink" Target="https://base.garant.ru/70291362/caed1f338455c425853a4f32b00aa739/" TargetMode="External"/><Relationship Id="rId75" Type="http://schemas.openxmlformats.org/officeDocument/2006/relationships/hyperlink" Target="https://base.garant.ru/70291362/caed1f338455c425853a4f32b00aa739/" TargetMode="External"/><Relationship Id="rId83" Type="http://schemas.openxmlformats.org/officeDocument/2006/relationships/hyperlink" Target="https://base.garant.ru/74626876/53f89421bbdaf741eb2d1ecc4ddb4c33/" TargetMode="External"/><Relationship Id="rId88" Type="http://schemas.openxmlformats.org/officeDocument/2006/relationships/hyperlink" Target="https://base.garant.ru/405536595/" TargetMode="External"/><Relationship Id="rId91" Type="http://schemas.openxmlformats.org/officeDocument/2006/relationships/hyperlink" Target="https://base.garant.ru/74626876/53f89421bbdaf741eb2d1ecc4ddb4c33/" TargetMode="External"/><Relationship Id="rId96" Type="http://schemas.openxmlformats.org/officeDocument/2006/relationships/hyperlink" Target="https://base.garant.ru/70291362/0dacf58504c4847f1a1635db72279562/" TargetMode="External"/><Relationship Id="rId111" Type="http://schemas.openxmlformats.org/officeDocument/2006/relationships/hyperlink" Target="https://base.garant.ru/70291362/c7672a3a2e519cd7f61a089671f759ae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291362/0dacf58504c4847f1a1635db72279562/" TargetMode="External"/><Relationship Id="rId15" Type="http://schemas.openxmlformats.org/officeDocument/2006/relationships/hyperlink" Target="https://base.garant.ru/74626876/53f89421bbdaf741eb2d1ecc4ddb4c33/" TargetMode="External"/><Relationship Id="rId23" Type="http://schemas.openxmlformats.org/officeDocument/2006/relationships/hyperlink" Target="https://base.garant.ru/10103670/95ef042b11da42ac166eeedeb998f688/" TargetMode="External"/><Relationship Id="rId28" Type="http://schemas.openxmlformats.org/officeDocument/2006/relationships/hyperlink" Target="https://base.garant.ru/74626876/53f89421bbdaf741eb2d1ecc4ddb4c33/" TargetMode="External"/><Relationship Id="rId36" Type="http://schemas.openxmlformats.org/officeDocument/2006/relationships/hyperlink" Target="https://base.garant.ru/406368393/1c44ee9c8990411240a2befc912a8e73/" TargetMode="External"/><Relationship Id="rId49" Type="http://schemas.openxmlformats.org/officeDocument/2006/relationships/hyperlink" Target="https://base.garant.ru/405536595/" TargetMode="External"/><Relationship Id="rId57" Type="http://schemas.openxmlformats.org/officeDocument/2006/relationships/hyperlink" Target="https://base.garant.ru/74626876/53f89421bbdaf741eb2d1ecc4ddb4c33/" TargetMode="External"/><Relationship Id="rId106" Type="http://schemas.openxmlformats.org/officeDocument/2006/relationships/hyperlink" Target="https://base.garant.ru/70291362/0dacf58504c4847f1a1635db72279562/" TargetMode="External"/><Relationship Id="rId114" Type="http://schemas.openxmlformats.org/officeDocument/2006/relationships/hyperlink" Target="https://base.garant.ru/70291362/c7672a3a2e519cd7f61a089671f759ae/" TargetMode="External"/><Relationship Id="rId119" Type="http://schemas.openxmlformats.org/officeDocument/2006/relationships/hyperlink" Target="https://base.garant.ru/70291362/21a69d564a3ae054d908867940facd2e/" TargetMode="External"/><Relationship Id="rId10" Type="http://schemas.openxmlformats.org/officeDocument/2006/relationships/hyperlink" Target="https://base.garant.ru/74626876/53f89421bbdaf741eb2d1ecc4ddb4c33/" TargetMode="External"/><Relationship Id="rId31" Type="http://schemas.openxmlformats.org/officeDocument/2006/relationships/hyperlink" Target="https://base.garant.ru/74626876/53f89421bbdaf741eb2d1ecc4ddb4c33/" TargetMode="External"/><Relationship Id="rId44" Type="http://schemas.openxmlformats.org/officeDocument/2006/relationships/hyperlink" Target="https://base.garant.ru/74626876/53f89421bbdaf741eb2d1ecc4ddb4c33/" TargetMode="External"/><Relationship Id="rId52" Type="http://schemas.openxmlformats.org/officeDocument/2006/relationships/hyperlink" Target="https://base.garant.ru/74626876/53f89421bbdaf741eb2d1ecc4ddb4c33/" TargetMode="External"/><Relationship Id="rId60" Type="http://schemas.openxmlformats.org/officeDocument/2006/relationships/hyperlink" Target="https://base.garant.ru/74626876/53f89421bbdaf741eb2d1ecc4ddb4c33/" TargetMode="External"/><Relationship Id="rId65" Type="http://schemas.openxmlformats.org/officeDocument/2006/relationships/hyperlink" Target="https://base.garant.ru/405536595/" TargetMode="External"/><Relationship Id="rId73" Type="http://schemas.openxmlformats.org/officeDocument/2006/relationships/hyperlink" Target="https://ivo.garant.ru/" TargetMode="External"/><Relationship Id="rId78" Type="http://schemas.openxmlformats.org/officeDocument/2006/relationships/hyperlink" Target="https://base.garant.ru/74626876/53f89421bbdaf741eb2d1ecc4ddb4c33/" TargetMode="External"/><Relationship Id="rId81" Type="http://schemas.openxmlformats.org/officeDocument/2006/relationships/hyperlink" Target="https://ivo.garant.ru/" TargetMode="External"/><Relationship Id="rId86" Type="http://schemas.openxmlformats.org/officeDocument/2006/relationships/hyperlink" Target="https://ivo.garant.ru/" TargetMode="External"/><Relationship Id="rId94" Type="http://schemas.openxmlformats.org/officeDocument/2006/relationships/hyperlink" Target="https://base.garant.ru/406368393/1c44ee9c8990411240a2befc912a8e73/" TargetMode="External"/><Relationship Id="rId99" Type="http://schemas.openxmlformats.org/officeDocument/2006/relationships/hyperlink" Target="https://base.garant.ru/70291362/c7672a3a2e519cd7f61a089671f759ae/" TargetMode="External"/><Relationship Id="rId101" Type="http://schemas.openxmlformats.org/officeDocument/2006/relationships/hyperlink" Target="https://base.garant.ru/70291362/493aff9450b0b89b29b367693300b74a/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c7672a3a2e519cd7f61a089671f759ae/" TargetMode="External"/><Relationship Id="rId13" Type="http://schemas.openxmlformats.org/officeDocument/2006/relationships/hyperlink" Target="https://base.garant.ru/403024912/53f89421bbdaf741eb2d1ecc4ddb4c33/" TargetMode="External"/><Relationship Id="rId18" Type="http://schemas.openxmlformats.org/officeDocument/2006/relationships/hyperlink" Target="https://base.garant.ru/70291362/0dacf58504c4847f1a1635db72279562/" TargetMode="External"/><Relationship Id="rId39" Type="http://schemas.openxmlformats.org/officeDocument/2006/relationships/hyperlink" Target="https://base.garant.ru/70291362/c7672a3a2e519cd7f61a089671f759ae/" TargetMode="External"/><Relationship Id="rId109" Type="http://schemas.openxmlformats.org/officeDocument/2006/relationships/hyperlink" Target="https://base.garant.ru/70291362/8e5d77428f75b47b52ff6d8be487bead/" TargetMode="External"/><Relationship Id="rId34" Type="http://schemas.openxmlformats.org/officeDocument/2006/relationships/hyperlink" Target="https://base.garant.ru/70291362/c7672a3a2e519cd7f61a089671f759ae/" TargetMode="External"/><Relationship Id="rId50" Type="http://schemas.openxmlformats.org/officeDocument/2006/relationships/hyperlink" Target="https://ivo.garant.ru/" TargetMode="External"/><Relationship Id="rId55" Type="http://schemas.openxmlformats.org/officeDocument/2006/relationships/hyperlink" Target="https://base.garant.ru/74626876/53f89421bbdaf741eb2d1ecc4ddb4c33/" TargetMode="External"/><Relationship Id="rId76" Type="http://schemas.openxmlformats.org/officeDocument/2006/relationships/hyperlink" Target="https://base.garant.ru/74626876/53f89421bbdaf741eb2d1ecc4ddb4c33/" TargetMode="External"/><Relationship Id="rId97" Type="http://schemas.openxmlformats.org/officeDocument/2006/relationships/hyperlink" Target="https://base.garant.ru/70291362/c7672a3a2e519cd7f61a089671f759ae/" TargetMode="External"/><Relationship Id="rId104" Type="http://schemas.openxmlformats.org/officeDocument/2006/relationships/hyperlink" Target="https://base.garant.ru/12182530/2b6ebde936316453fb0f8db9c6ad7e2c/" TargetMode="External"/><Relationship Id="rId120" Type="http://schemas.openxmlformats.org/officeDocument/2006/relationships/hyperlink" Target="https://base.garant.ru/10102426/646cd7e8cf19279b078cdec8fcd89ce4/" TargetMode="External"/><Relationship Id="rId7" Type="http://schemas.openxmlformats.org/officeDocument/2006/relationships/hyperlink" Target="https://base.garant.ru/74626876/53f89421bbdaf741eb2d1ecc4ddb4c33/" TargetMode="External"/><Relationship Id="rId71" Type="http://schemas.openxmlformats.org/officeDocument/2006/relationships/hyperlink" Target="https://base.garant.ru/74626876/53f89421bbdaf741eb2d1ecc4ddb4c33/" TargetMode="External"/><Relationship Id="rId92" Type="http://schemas.openxmlformats.org/officeDocument/2006/relationships/hyperlink" Target="https://base.garant.ru/74626876/53f89421bbdaf741eb2d1ecc4ddb4c33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base.garant.ru/12182530/363aa18e6c32ff15fa5ec3b09cbefbf6/" TargetMode="External"/><Relationship Id="rId24" Type="http://schemas.openxmlformats.org/officeDocument/2006/relationships/hyperlink" Target="https://base.garant.ru/74626876/53f89421bbdaf741eb2d1ecc4ddb4c33/" TargetMode="External"/><Relationship Id="rId40" Type="http://schemas.openxmlformats.org/officeDocument/2006/relationships/hyperlink" Target="https://base.garant.ru/74626876/53f89421bbdaf741eb2d1ecc4ddb4c33/" TargetMode="External"/><Relationship Id="rId45" Type="http://schemas.openxmlformats.org/officeDocument/2006/relationships/hyperlink" Target="https://base.garant.ru/70291362/c7672a3a2e519cd7f61a089671f759ae/" TargetMode="External"/><Relationship Id="rId66" Type="http://schemas.openxmlformats.org/officeDocument/2006/relationships/hyperlink" Target="https://ivo.garant.ru/" TargetMode="External"/><Relationship Id="rId87" Type="http://schemas.openxmlformats.org/officeDocument/2006/relationships/hyperlink" Target="https://ivo.garant.ru/" TargetMode="External"/><Relationship Id="rId110" Type="http://schemas.openxmlformats.org/officeDocument/2006/relationships/hyperlink" Target="https://base.garant.ru/70291362/0dacf58504c4847f1a1635db72279562/" TargetMode="External"/><Relationship Id="rId115" Type="http://schemas.openxmlformats.org/officeDocument/2006/relationships/hyperlink" Target="https://base.garant.ru/70291362/0dacf58504c4847f1a1635db722795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6243</Words>
  <Characters>35590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2023-03-20T21:57:00Z</dcterms:created>
  <dcterms:modified xsi:type="dcterms:W3CDTF">2023-03-20T22:05:00Z</dcterms:modified>
</cp:coreProperties>
</file>