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EBC" w:rsidRPr="001A1693" w:rsidRDefault="003B5EBC" w:rsidP="003B5EBC">
      <w:pPr>
        <w:spacing w:line="238" w:lineRule="auto"/>
        <w:ind w:right="-419"/>
        <w:jc w:val="center"/>
        <w:rPr>
          <w:rFonts w:eastAsia="Times New Roman"/>
          <w:b/>
          <w:bCs/>
        </w:rPr>
      </w:pPr>
      <w:r w:rsidRPr="001A1693">
        <w:rPr>
          <w:rFonts w:eastAsia="Times New Roman"/>
          <w:b/>
          <w:bCs/>
        </w:rPr>
        <w:t xml:space="preserve">Муниципальное автономное дошкольное образовательное учреждение </w:t>
      </w:r>
    </w:p>
    <w:p w:rsidR="003B5EBC" w:rsidRPr="001A1693" w:rsidRDefault="003B5EBC" w:rsidP="003B5EBC">
      <w:pPr>
        <w:spacing w:line="238" w:lineRule="auto"/>
        <w:ind w:right="-419"/>
        <w:jc w:val="center"/>
      </w:pPr>
      <w:r w:rsidRPr="001A1693">
        <w:rPr>
          <w:rFonts w:eastAsia="Times New Roman"/>
          <w:b/>
          <w:bCs/>
        </w:rPr>
        <w:t>«Детский сад № 50 г. Челябинска»</w:t>
      </w:r>
    </w:p>
    <w:p w:rsidR="003B5EBC" w:rsidRPr="001A1693" w:rsidRDefault="003B5EBC" w:rsidP="003B5EBC">
      <w:pPr>
        <w:spacing w:line="277" w:lineRule="exact"/>
      </w:pPr>
    </w:p>
    <w:p w:rsidR="003B5EBC" w:rsidRPr="001A1693" w:rsidRDefault="003B5EBC" w:rsidP="003B5EBC">
      <w:pPr>
        <w:ind w:right="-419"/>
        <w:jc w:val="center"/>
      </w:pPr>
      <w:r w:rsidRPr="001A1693">
        <w:rPr>
          <w:rFonts w:eastAsia="Times New Roman"/>
          <w:b/>
          <w:bCs/>
        </w:rPr>
        <w:t>ПРИКАЗ</w:t>
      </w:r>
    </w:p>
    <w:p w:rsidR="003B5EBC" w:rsidRPr="001A1693" w:rsidRDefault="003B5EBC" w:rsidP="003B5EBC">
      <w:pPr>
        <w:spacing w:line="276" w:lineRule="exact"/>
      </w:pPr>
    </w:p>
    <w:tbl>
      <w:tblPr>
        <w:tblW w:w="10340" w:type="dxa"/>
        <w:tblInd w:w="420" w:type="dxa"/>
        <w:tblLayout w:type="fixed"/>
        <w:tblCellMar>
          <w:left w:w="0" w:type="dxa"/>
          <w:right w:w="0" w:type="dxa"/>
        </w:tblCellMar>
        <w:tblLook w:val="04A0" w:firstRow="1" w:lastRow="0" w:firstColumn="1" w:lastColumn="0" w:noHBand="0" w:noVBand="1"/>
      </w:tblPr>
      <w:tblGrid>
        <w:gridCol w:w="6138"/>
        <w:gridCol w:w="4202"/>
      </w:tblGrid>
      <w:tr w:rsidR="003B5EBC" w:rsidRPr="001A1693" w:rsidTr="00E10D0F">
        <w:trPr>
          <w:trHeight w:val="373"/>
        </w:trPr>
        <w:tc>
          <w:tcPr>
            <w:tcW w:w="6138" w:type="dxa"/>
            <w:vAlign w:val="bottom"/>
          </w:tcPr>
          <w:p w:rsidR="003B5EBC" w:rsidRPr="001A1693" w:rsidRDefault="003B5EBC" w:rsidP="008E1C54">
            <w:r w:rsidRPr="001A1693">
              <w:rPr>
                <w:rFonts w:eastAsia="Times New Roman"/>
                <w:b/>
                <w:bCs/>
              </w:rPr>
              <w:t xml:space="preserve">от </w:t>
            </w:r>
            <w:r w:rsidR="008E1C54" w:rsidRPr="001A1693">
              <w:rPr>
                <w:rFonts w:eastAsia="Times New Roman"/>
                <w:b/>
                <w:bCs/>
              </w:rPr>
              <w:t>30</w:t>
            </w:r>
            <w:r w:rsidRPr="001A1693">
              <w:rPr>
                <w:rFonts w:eastAsia="Times New Roman"/>
                <w:b/>
                <w:bCs/>
              </w:rPr>
              <w:t xml:space="preserve"> </w:t>
            </w:r>
            <w:r w:rsidR="00182D46" w:rsidRPr="001A1693">
              <w:rPr>
                <w:rFonts w:eastAsia="Times New Roman"/>
                <w:b/>
                <w:bCs/>
              </w:rPr>
              <w:t>дека</w:t>
            </w:r>
            <w:r w:rsidRPr="001A1693">
              <w:rPr>
                <w:rFonts w:eastAsia="Times New Roman"/>
                <w:b/>
                <w:bCs/>
              </w:rPr>
              <w:t>бря 20</w:t>
            </w:r>
            <w:r w:rsidR="0053670B" w:rsidRPr="001A1693">
              <w:rPr>
                <w:rFonts w:eastAsia="Times New Roman"/>
                <w:b/>
                <w:bCs/>
              </w:rPr>
              <w:t>2</w:t>
            </w:r>
            <w:r w:rsidR="008E1C54" w:rsidRPr="001A1693">
              <w:rPr>
                <w:rFonts w:eastAsia="Times New Roman"/>
                <w:b/>
                <w:bCs/>
              </w:rPr>
              <w:t>2</w:t>
            </w:r>
            <w:r w:rsidRPr="001A1693">
              <w:rPr>
                <w:rFonts w:eastAsia="Times New Roman"/>
                <w:b/>
                <w:bCs/>
              </w:rPr>
              <w:t>г</w:t>
            </w:r>
          </w:p>
        </w:tc>
        <w:tc>
          <w:tcPr>
            <w:tcW w:w="4202" w:type="dxa"/>
            <w:vAlign w:val="bottom"/>
          </w:tcPr>
          <w:p w:rsidR="003B5EBC" w:rsidRPr="001A1693" w:rsidRDefault="00E10D0F" w:rsidP="00BA2406">
            <w:pPr>
              <w:ind w:left="2700"/>
            </w:pPr>
            <w:r>
              <w:rPr>
                <w:rFonts w:eastAsia="Times New Roman"/>
                <w:b/>
                <w:bCs/>
                <w:w w:val="96"/>
              </w:rPr>
              <w:t>№ 46-у</w:t>
            </w:r>
          </w:p>
        </w:tc>
      </w:tr>
    </w:tbl>
    <w:p w:rsidR="003B5EBC" w:rsidRPr="001A1693" w:rsidRDefault="003B5EBC" w:rsidP="003B5EBC">
      <w:pPr>
        <w:spacing w:line="200" w:lineRule="exact"/>
      </w:pPr>
    </w:p>
    <w:p w:rsidR="003B5EBC" w:rsidRPr="001A1693" w:rsidRDefault="003B5EBC" w:rsidP="003B5EBC">
      <w:pPr>
        <w:spacing w:line="228" w:lineRule="exact"/>
      </w:pPr>
    </w:p>
    <w:p w:rsidR="00625971" w:rsidRPr="001A1693" w:rsidRDefault="00625971" w:rsidP="003B5EBC">
      <w:pPr>
        <w:ind w:left="420"/>
        <w:rPr>
          <w:rFonts w:eastAsia="Times New Roman"/>
          <w:b/>
          <w:bCs/>
        </w:rPr>
      </w:pPr>
      <w:r w:rsidRPr="001A1693">
        <w:rPr>
          <w:rFonts w:eastAsia="Times New Roman"/>
          <w:b/>
          <w:bCs/>
        </w:rPr>
        <w:t xml:space="preserve">«О внесении изменений, дополнений </w:t>
      </w:r>
    </w:p>
    <w:p w:rsidR="003B5EBC" w:rsidRPr="001A1693" w:rsidRDefault="00625971" w:rsidP="00625971">
      <w:pPr>
        <w:ind w:left="420"/>
      </w:pPr>
      <w:r w:rsidRPr="001A1693">
        <w:rPr>
          <w:rFonts w:eastAsia="Times New Roman"/>
          <w:b/>
          <w:bCs/>
        </w:rPr>
        <w:t xml:space="preserve">к </w:t>
      </w:r>
      <w:r w:rsidR="003B5EBC" w:rsidRPr="001A1693">
        <w:rPr>
          <w:rFonts w:eastAsia="Times New Roman"/>
          <w:b/>
          <w:bCs/>
        </w:rPr>
        <w:t>учетной политике ДОУ  на 202</w:t>
      </w:r>
      <w:r w:rsidR="008E1C54" w:rsidRPr="001A1693">
        <w:rPr>
          <w:rFonts w:eastAsia="Times New Roman"/>
          <w:b/>
          <w:bCs/>
        </w:rPr>
        <w:t>3</w:t>
      </w:r>
      <w:r w:rsidR="003B5EBC" w:rsidRPr="001A1693">
        <w:rPr>
          <w:rFonts w:eastAsia="Times New Roman"/>
          <w:b/>
          <w:bCs/>
        </w:rPr>
        <w:t xml:space="preserve"> год»</w:t>
      </w:r>
    </w:p>
    <w:p w:rsidR="003B5EBC" w:rsidRPr="001A1693" w:rsidRDefault="003B5EBC" w:rsidP="003B5EBC">
      <w:pPr>
        <w:spacing w:line="237" w:lineRule="auto"/>
        <w:ind w:left="420"/>
      </w:pPr>
    </w:p>
    <w:p w:rsidR="004B743F" w:rsidRPr="001A1693" w:rsidRDefault="004B743F" w:rsidP="004B743F">
      <w:pPr>
        <w:spacing w:after="150"/>
        <w:rPr>
          <w:rFonts w:eastAsia="Times New Roman"/>
        </w:rPr>
      </w:pPr>
      <w:r w:rsidRPr="001A1693">
        <w:rPr>
          <w:rFonts w:eastAsia="Times New Roman"/>
        </w:rPr>
        <w:t>Во исполнение </w:t>
      </w:r>
      <w:hyperlink r:id="rId6" w:anchor="/document/99/902316088/" w:history="1">
        <w:r w:rsidRPr="001A1693">
          <w:rPr>
            <w:rFonts w:eastAsia="Times New Roman"/>
          </w:rPr>
          <w:t>Закона от 06.12.2011 № 402-ФЗ</w:t>
        </w:r>
      </w:hyperlink>
      <w:r w:rsidRPr="001A1693">
        <w:rPr>
          <w:rFonts w:eastAsia="Times New Roman"/>
        </w:rPr>
        <w:t>, </w:t>
      </w:r>
      <w:hyperlink r:id="rId7" w:anchor="/document/99/902249301/" w:history="1">
        <w:r w:rsidRPr="001A1693">
          <w:rPr>
            <w:rFonts w:eastAsia="Times New Roman"/>
          </w:rPr>
          <w:t>приказа Минфина от 01.12.2010 № 157н</w:t>
        </w:r>
      </w:hyperlink>
      <w:r w:rsidRPr="001A1693">
        <w:rPr>
          <w:rFonts w:eastAsia="Times New Roman"/>
        </w:rPr>
        <w:t>, Федерального стандарта «Учетная политика, оценочные значения и ошибки» (утв. </w:t>
      </w:r>
      <w:hyperlink r:id="rId8" w:anchor="/document/99/542618106/" w:history="1">
        <w:r w:rsidRPr="001A1693">
          <w:rPr>
            <w:rFonts w:eastAsia="Times New Roman"/>
          </w:rPr>
          <w:t>приказом Минфина от 30.12.2017 № 274н</w:t>
        </w:r>
      </w:hyperlink>
      <w:r w:rsidRPr="001A1693">
        <w:rPr>
          <w:rFonts w:eastAsia="Times New Roman"/>
        </w:rPr>
        <w:t>)</w:t>
      </w:r>
    </w:p>
    <w:p w:rsidR="003B5EBC" w:rsidRPr="001A1693" w:rsidRDefault="003B5EBC" w:rsidP="003B5EBC">
      <w:pPr>
        <w:spacing w:line="285" w:lineRule="exact"/>
      </w:pPr>
    </w:p>
    <w:p w:rsidR="003B5EBC" w:rsidRPr="001A1693" w:rsidRDefault="003B5EBC" w:rsidP="007A2E8B">
      <w:pPr>
        <w:ind w:left="700"/>
        <w:jc w:val="both"/>
      </w:pPr>
      <w:r w:rsidRPr="001A1693">
        <w:rPr>
          <w:rFonts w:eastAsia="Times New Roman"/>
          <w:b/>
          <w:bCs/>
        </w:rPr>
        <w:t>ПРИКАЗЫВАЮ:</w:t>
      </w:r>
    </w:p>
    <w:p w:rsidR="003B5EBC" w:rsidRPr="001A1693" w:rsidRDefault="003B5EBC" w:rsidP="007A2E8B">
      <w:pPr>
        <w:spacing w:line="283" w:lineRule="exact"/>
        <w:jc w:val="both"/>
      </w:pPr>
    </w:p>
    <w:p w:rsidR="003B5EBC" w:rsidRPr="001A1693" w:rsidRDefault="003B5EBC" w:rsidP="007A2E8B">
      <w:pPr>
        <w:pStyle w:val="a4"/>
        <w:numPr>
          <w:ilvl w:val="0"/>
          <w:numId w:val="13"/>
        </w:numPr>
        <w:spacing w:line="233" w:lineRule="auto"/>
        <w:ind w:right="20"/>
        <w:jc w:val="both"/>
      </w:pPr>
      <w:r w:rsidRPr="001A1693">
        <w:rPr>
          <w:rFonts w:eastAsia="Times New Roman"/>
        </w:rPr>
        <w:t>Утвердить прилагаемые изменения в Положение об учетной политике учреждения на 202</w:t>
      </w:r>
      <w:r w:rsidR="008E1C54" w:rsidRPr="001A1693">
        <w:rPr>
          <w:rFonts w:eastAsia="Times New Roman"/>
        </w:rPr>
        <w:t>3</w:t>
      </w:r>
      <w:r w:rsidRPr="001A1693">
        <w:rPr>
          <w:rFonts w:eastAsia="Times New Roman"/>
        </w:rPr>
        <w:t xml:space="preserve"> год.</w:t>
      </w:r>
    </w:p>
    <w:p w:rsidR="003B5EBC" w:rsidRPr="001A1693" w:rsidRDefault="003B5EBC" w:rsidP="007A2E8B">
      <w:pPr>
        <w:spacing w:line="16" w:lineRule="exact"/>
        <w:jc w:val="both"/>
      </w:pPr>
    </w:p>
    <w:p w:rsidR="003B5EBC" w:rsidRPr="001A1693" w:rsidRDefault="003B5EBC" w:rsidP="007A2E8B">
      <w:pPr>
        <w:pStyle w:val="a4"/>
        <w:numPr>
          <w:ilvl w:val="0"/>
          <w:numId w:val="13"/>
        </w:numPr>
        <w:tabs>
          <w:tab w:val="left" w:pos="850"/>
        </w:tabs>
        <w:ind w:right="20"/>
        <w:jc w:val="both"/>
        <w:rPr>
          <w:rFonts w:eastAsia="Times New Roman"/>
        </w:rPr>
      </w:pPr>
      <w:r w:rsidRPr="001A1693">
        <w:rPr>
          <w:rFonts w:eastAsia="Times New Roman"/>
        </w:rPr>
        <w:t xml:space="preserve">Контроль за исполнением настоящего Приказа возлагаю на главного бухгалтера </w:t>
      </w:r>
    </w:p>
    <w:p w:rsidR="003B5EBC" w:rsidRPr="001A1693" w:rsidRDefault="0064526F" w:rsidP="007A2E8B">
      <w:pPr>
        <w:jc w:val="both"/>
      </w:pPr>
      <w:r w:rsidRPr="001A1693">
        <w:t xml:space="preserve">            </w:t>
      </w:r>
      <w:r w:rsidR="003B5EBC" w:rsidRPr="001A1693">
        <w:t>Новоселову О.И.</w:t>
      </w:r>
    </w:p>
    <w:p w:rsidR="0064526F" w:rsidRPr="001A1693" w:rsidRDefault="0064526F" w:rsidP="007A2E8B">
      <w:pPr>
        <w:jc w:val="both"/>
      </w:pPr>
    </w:p>
    <w:p w:rsidR="0064526F" w:rsidRPr="007A2E8B" w:rsidRDefault="0064526F" w:rsidP="007A2E8B">
      <w:pPr>
        <w:jc w:val="both"/>
        <w:rPr>
          <w:b/>
          <w:sz w:val="24"/>
          <w:szCs w:val="28"/>
        </w:rPr>
      </w:pPr>
      <w:r w:rsidRPr="007A2E8B">
        <w:rPr>
          <w:b/>
          <w:sz w:val="24"/>
          <w:szCs w:val="28"/>
        </w:rPr>
        <w:t>Изменения, дополнения, вступающие в силу с 01.0</w:t>
      </w:r>
      <w:r w:rsidR="00182D46" w:rsidRPr="007A2E8B">
        <w:rPr>
          <w:b/>
          <w:sz w:val="24"/>
          <w:szCs w:val="28"/>
        </w:rPr>
        <w:t>1</w:t>
      </w:r>
      <w:r w:rsidRPr="007A2E8B">
        <w:rPr>
          <w:b/>
          <w:sz w:val="24"/>
          <w:szCs w:val="28"/>
        </w:rPr>
        <w:t>.202</w:t>
      </w:r>
      <w:r w:rsidR="008E1C54" w:rsidRPr="007A2E8B">
        <w:rPr>
          <w:b/>
          <w:sz w:val="24"/>
          <w:szCs w:val="28"/>
        </w:rPr>
        <w:t>3</w:t>
      </w:r>
      <w:r w:rsidRPr="007A2E8B">
        <w:rPr>
          <w:b/>
          <w:sz w:val="24"/>
          <w:szCs w:val="28"/>
        </w:rPr>
        <w:t xml:space="preserve"> года.</w:t>
      </w:r>
    </w:p>
    <w:p w:rsidR="000043A9" w:rsidRPr="007A2E8B" w:rsidRDefault="000043A9" w:rsidP="007A2E8B">
      <w:pPr>
        <w:jc w:val="both"/>
        <w:rPr>
          <w:b/>
          <w:sz w:val="24"/>
          <w:szCs w:val="28"/>
        </w:rPr>
      </w:pPr>
    </w:p>
    <w:p w:rsidR="000043A9" w:rsidRPr="007A2E8B" w:rsidRDefault="000043A9" w:rsidP="007A2E8B">
      <w:pPr>
        <w:jc w:val="both"/>
        <w:rPr>
          <w:rFonts w:eastAsia="Times New Roman"/>
          <w:b/>
          <w:sz w:val="24"/>
          <w:szCs w:val="28"/>
        </w:rPr>
      </w:pPr>
      <w:r w:rsidRPr="007A2E8B">
        <w:rPr>
          <w:rFonts w:eastAsia="Times New Roman"/>
          <w:b/>
          <w:color w:val="000000"/>
          <w:sz w:val="24"/>
          <w:szCs w:val="28"/>
          <w:shd w:val="clear" w:color="auto" w:fill="FFFFFF"/>
        </w:rPr>
        <w:t>С 2022 года начинают действовать  новые федеральные стандарты:</w:t>
      </w:r>
    </w:p>
    <w:p w:rsidR="000043A9" w:rsidRPr="007A2E8B" w:rsidRDefault="000043A9" w:rsidP="007A2E8B">
      <w:pPr>
        <w:jc w:val="both"/>
      </w:pPr>
    </w:p>
    <w:p w:rsidR="00D3264E" w:rsidRPr="007A2E8B" w:rsidRDefault="000043A9" w:rsidP="007A2E8B">
      <w:pPr>
        <w:pStyle w:val="a4"/>
        <w:numPr>
          <w:ilvl w:val="0"/>
          <w:numId w:val="38"/>
        </w:numPr>
        <w:jc w:val="both"/>
        <w:rPr>
          <w:rFonts w:eastAsia="Times New Roman"/>
          <w:color w:val="464C55"/>
        </w:rPr>
      </w:pPr>
      <w:r w:rsidRPr="007A2E8B">
        <w:rPr>
          <w:rFonts w:eastAsia="Times New Roman"/>
          <w:color w:val="464C55"/>
        </w:rPr>
        <w:t xml:space="preserve">Подходы к формированию бухгалтерской (финансовой) отчетности сектора государственного управления и информации по статистике государственных финансов </w:t>
      </w:r>
      <w:r w:rsidRPr="007A2E8B">
        <w:rPr>
          <w:rFonts w:eastAsia="Times New Roman"/>
          <w:color w:val="000000"/>
          <w:shd w:val="clear" w:color="auto" w:fill="FFFFFF"/>
        </w:rPr>
        <w:t>(Приказ Минфина 1524 от 13.10.2021г.)</w:t>
      </w:r>
    </w:p>
    <w:p w:rsidR="000043A9" w:rsidRPr="007A2E8B" w:rsidRDefault="000043A9" w:rsidP="007A2E8B">
      <w:pPr>
        <w:pStyle w:val="a4"/>
        <w:numPr>
          <w:ilvl w:val="0"/>
          <w:numId w:val="38"/>
        </w:numPr>
        <w:jc w:val="both"/>
        <w:rPr>
          <w:rFonts w:eastAsia="Times New Roman"/>
          <w:color w:val="464C55"/>
        </w:rPr>
      </w:pPr>
      <w:r w:rsidRPr="007A2E8B">
        <w:rPr>
          <w:color w:val="333333"/>
          <w:shd w:val="clear" w:color="auto" w:fill="FFFFFF"/>
        </w:rPr>
        <w:t xml:space="preserve">Государственная (муниципальная) казна </w:t>
      </w:r>
      <w:r w:rsidRPr="007A2E8B">
        <w:rPr>
          <w:rFonts w:eastAsia="Times New Roman"/>
          <w:color w:val="000000"/>
          <w:shd w:val="clear" w:color="auto" w:fill="FFFFFF"/>
        </w:rPr>
        <w:t xml:space="preserve">(Приказ Минфина </w:t>
      </w:r>
      <w:r w:rsidR="00B26A8B" w:rsidRPr="007A2E8B">
        <w:rPr>
          <w:rFonts w:eastAsia="Times New Roman"/>
          <w:color w:val="000000"/>
          <w:shd w:val="clear" w:color="auto" w:fill="FFFFFF"/>
        </w:rPr>
        <w:t>8</w:t>
      </w:r>
      <w:r w:rsidRPr="007A2E8B">
        <w:rPr>
          <w:rFonts w:eastAsia="Times New Roman"/>
          <w:color w:val="000000"/>
          <w:shd w:val="clear" w:color="auto" w:fill="FFFFFF"/>
        </w:rPr>
        <w:t>4</w:t>
      </w:r>
      <w:r w:rsidR="00B26A8B" w:rsidRPr="007A2E8B">
        <w:rPr>
          <w:rFonts w:eastAsia="Times New Roman"/>
          <w:color w:val="000000"/>
          <w:shd w:val="clear" w:color="auto" w:fill="FFFFFF"/>
        </w:rPr>
        <w:t>н</w:t>
      </w:r>
      <w:r w:rsidRPr="007A2E8B">
        <w:rPr>
          <w:rFonts w:eastAsia="Times New Roman"/>
          <w:color w:val="000000"/>
          <w:shd w:val="clear" w:color="auto" w:fill="FFFFFF"/>
        </w:rPr>
        <w:t xml:space="preserve"> от 1</w:t>
      </w:r>
      <w:r w:rsidR="00B26A8B" w:rsidRPr="007A2E8B">
        <w:rPr>
          <w:rFonts w:eastAsia="Times New Roman"/>
          <w:color w:val="000000"/>
          <w:shd w:val="clear" w:color="auto" w:fill="FFFFFF"/>
        </w:rPr>
        <w:t>5</w:t>
      </w:r>
      <w:r w:rsidRPr="007A2E8B">
        <w:rPr>
          <w:rFonts w:eastAsia="Times New Roman"/>
          <w:color w:val="000000"/>
          <w:shd w:val="clear" w:color="auto" w:fill="FFFFFF"/>
        </w:rPr>
        <w:t>.0</w:t>
      </w:r>
      <w:r w:rsidR="00B26A8B" w:rsidRPr="007A2E8B">
        <w:rPr>
          <w:rFonts w:eastAsia="Times New Roman"/>
          <w:color w:val="000000"/>
          <w:shd w:val="clear" w:color="auto" w:fill="FFFFFF"/>
        </w:rPr>
        <w:t>6</w:t>
      </w:r>
      <w:r w:rsidRPr="007A2E8B">
        <w:rPr>
          <w:rFonts w:eastAsia="Times New Roman"/>
          <w:color w:val="000000"/>
          <w:shd w:val="clear" w:color="auto" w:fill="FFFFFF"/>
        </w:rPr>
        <w:t>.2021г.)</w:t>
      </w:r>
    </w:p>
    <w:p w:rsidR="004531DC" w:rsidRPr="007A2E8B" w:rsidRDefault="004531DC" w:rsidP="007A2E8B">
      <w:pPr>
        <w:jc w:val="both"/>
        <w:rPr>
          <w:rFonts w:eastAsia="Times New Roman"/>
          <w:color w:val="464C55"/>
        </w:rPr>
      </w:pPr>
    </w:p>
    <w:p w:rsidR="000043A9" w:rsidRPr="007A2E8B" w:rsidRDefault="000043A9" w:rsidP="007A2E8B">
      <w:pPr>
        <w:pStyle w:val="a4"/>
        <w:jc w:val="both"/>
        <w:rPr>
          <w:b/>
        </w:rPr>
      </w:pPr>
    </w:p>
    <w:p w:rsidR="00D3264E" w:rsidRPr="00E10D0F" w:rsidRDefault="004E1049" w:rsidP="00E10D0F">
      <w:pPr>
        <w:pStyle w:val="s3"/>
        <w:shd w:val="clear" w:color="auto" w:fill="FFFFFF"/>
        <w:spacing w:before="0" w:beforeAutospacing="0" w:after="0" w:afterAutospacing="0"/>
        <w:jc w:val="both"/>
        <w:rPr>
          <w:b/>
          <w:bCs/>
          <w:sz w:val="22"/>
          <w:szCs w:val="22"/>
        </w:rPr>
      </w:pPr>
      <w:r w:rsidRPr="00E10D0F">
        <w:rPr>
          <w:b/>
          <w:bCs/>
          <w:sz w:val="22"/>
          <w:szCs w:val="22"/>
        </w:rPr>
        <w:t xml:space="preserve">Федеральный стандарт </w:t>
      </w:r>
      <w:r w:rsidR="00D3264E" w:rsidRPr="00E10D0F">
        <w:rPr>
          <w:b/>
          <w:bCs/>
          <w:sz w:val="22"/>
          <w:szCs w:val="22"/>
        </w:rPr>
        <w:t>бухгалтерского учета государственных финансов "Подходы к формированию показателей бухгалтерской (финансовой) отчетности сектора государственного управления и информации по статистике государственных финансов"</w:t>
      </w:r>
    </w:p>
    <w:p w:rsidR="00D3264E" w:rsidRPr="00E10D0F" w:rsidRDefault="00D3264E" w:rsidP="00E10D0F">
      <w:pPr>
        <w:shd w:val="clear" w:color="auto" w:fill="FFFFFF"/>
        <w:jc w:val="both"/>
        <w:rPr>
          <w:rFonts w:eastAsia="Times New Roman"/>
        </w:rPr>
      </w:pPr>
      <w:r w:rsidRPr="00E10D0F">
        <w:rPr>
          <w:rFonts w:eastAsia="Times New Roman"/>
        </w:rPr>
        <w:t> </w:t>
      </w:r>
      <w:r w:rsidRPr="00E10D0F">
        <w:rPr>
          <w:rFonts w:eastAsia="Times New Roman"/>
          <w:b/>
          <w:bCs/>
        </w:rPr>
        <w:t>I. Общие положения</w:t>
      </w:r>
    </w:p>
    <w:p w:rsidR="00D3264E" w:rsidRPr="00E10D0F" w:rsidRDefault="00D3264E" w:rsidP="00E10D0F">
      <w:pPr>
        <w:shd w:val="clear" w:color="auto" w:fill="FFFFFF"/>
        <w:jc w:val="both"/>
        <w:rPr>
          <w:rFonts w:eastAsia="Times New Roman"/>
        </w:rPr>
      </w:pPr>
      <w:r w:rsidRPr="00E10D0F">
        <w:rPr>
          <w:rFonts w:eastAsia="Times New Roman"/>
        </w:rPr>
        <w:t> 1. Федеральный стандарт бухгалтерского учета государственных финансов "Подходы к формированию бухгалтерской (финансовой) отчетности сектора государственного управления и информации по статистике государственных финансов" разработан в целях обеспечения единства требований к отражению пояснений о подходах к раскрытию информации, применяемых при формировании Федеральным казначейством в соответствии с </w:t>
      </w:r>
      <w:hyperlink r:id="rId9" w:anchor="block_1661121" w:history="1">
        <w:r w:rsidRPr="00E10D0F">
          <w:rPr>
            <w:rFonts w:eastAsia="Times New Roman"/>
            <w:u w:val="single"/>
          </w:rPr>
          <w:t>абзацем двадцать вторым статьи 166.1</w:t>
        </w:r>
      </w:hyperlink>
      <w:r w:rsidRPr="00E10D0F">
        <w:rPr>
          <w:rFonts w:eastAsia="Times New Roman"/>
        </w:rPr>
        <w:t> и </w:t>
      </w:r>
      <w:hyperlink r:id="rId10" w:anchor="block_16524" w:history="1">
        <w:r w:rsidRPr="00E10D0F">
          <w:rPr>
            <w:rFonts w:eastAsia="Times New Roman"/>
            <w:u w:val="single"/>
          </w:rPr>
          <w:t>абзацем двадцать четвертым статьи 165</w:t>
        </w:r>
      </w:hyperlink>
      <w:r w:rsidRPr="00E10D0F">
        <w:rPr>
          <w:rFonts w:eastAsia="Times New Roman"/>
        </w:rPr>
        <w:t> Бюджетного кодекса Российской Федерации годовой информации по статистике государственных финансов по сектору государственного управления Российской Федерации (далее - Информация по СГФ), обеспечивающих сопоставимость показателей годовой консолидированной бухгалтерской (финансовой) отчетности сектора государственного управления Российской Федерации (далее - Отчетность СГУ), формируемой в соответствии с </w:t>
      </w:r>
      <w:hyperlink r:id="rId11" w:anchor="block_1000" w:history="1">
        <w:r w:rsidRPr="00E10D0F">
          <w:rPr>
            <w:rFonts w:eastAsia="Times New Roman"/>
            <w:u w:val="single"/>
          </w:rPr>
          <w:t>федеральным стандартом</w:t>
        </w:r>
      </w:hyperlink>
      <w:r w:rsidRPr="00E10D0F">
        <w:rPr>
          <w:rFonts w:eastAsia="Times New Roman"/>
        </w:rPr>
        <w:t> бухгалтерского учета государственных финансов "Консолидированная бухгалтерская (финансовая) отчетность"</w:t>
      </w:r>
      <w:r w:rsidRPr="00E10D0F">
        <w:rPr>
          <w:rFonts w:eastAsia="Times New Roman"/>
          <w:vertAlign w:val="superscript"/>
        </w:rPr>
        <w:t> </w:t>
      </w:r>
      <w:hyperlink r:id="rId12" w:anchor="block_111" w:history="1">
        <w:r w:rsidRPr="00E10D0F">
          <w:rPr>
            <w:rFonts w:eastAsia="Times New Roman"/>
            <w:u w:val="single"/>
            <w:vertAlign w:val="superscript"/>
          </w:rPr>
          <w:t>1</w:t>
        </w:r>
      </w:hyperlink>
      <w:r w:rsidRPr="00E10D0F">
        <w:rPr>
          <w:rFonts w:eastAsia="Times New Roman"/>
        </w:rPr>
        <w:t>, и годовой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2. Положения настоящего Стандарта применяются одновременно с применением положений </w:t>
      </w:r>
      <w:hyperlink r:id="rId13" w:anchor="block_1000" w:history="1">
        <w:r w:rsidRPr="00E10D0F">
          <w:rPr>
            <w:rFonts w:eastAsia="Times New Roman"/>
            <w:u w:val="single"/>
          </w:rPr>
          <w:t>федерального стандарта</w:t>
        </w:r>
      </w:hyperlink>
      <w:r w:rsidRPr="00E10D0F">
        <w:rPr>
          <w:rFonts w:eastAsia="Times New Roman"/>
        </w:rPr>
        <w:t>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sidRPr="00E10D0F">
        <w:rPr>
          <w:rFonts w:eastAsia="Times New Roman"/>
          <w:vertAlign w:val="superscript"/>
        </w:rPr>
        <w:t> </w:t>
      </w:r>
      <w:hyperlink r:id="rId14" w:anchor="block_222" w:history="1">
        <w:r w:rsidRPr="00E10D0F">
          <w:rPr>
            <w:rFonts w:eastAsia="Times New Roman"/>
            <w:u w:val="single"/>
            <w:vertAlign w:val="superscript"/>
          </w:rPr>
          <w:t>2</w:t>
        </w:r>
      </w:hyperlink>
      <w:r w:rsidRPr="00E10D0F">
        <w:rPr>
          <w:rFonts w:eastAsia="Times New Roman"/>
        </w:rPr>
        <w:t>, других федеральных стандартов бухгалтерского учета государственных финансов, единой методологией бюджетного учета и бюджетной отчетности, установленной в соответствии с </w:t>
      </w:r>
      <w:hyperlink r:id="rId15" w:anchor="block_2" w:history="1">
        <w:r w:rsidRPr="00E10D0F">
          <w:rPr>
            <w:rFonts w:eastAsia="Times New Roman"/>
            <w:u w:val="single"/>
          </w:rPr>
          <w:t>бюджетным законодательством</w:t>
        </w:r>
      </w:hyperlink>
      <w:r w:rsidRPr="00E10D0F">
        <w:rPr>
          <w:rFonts w:eastAsia="Times New Roman"/>
        </w:rPr>
        <w:t> Российской Федерации, </w:t>
      </w:r>
      <w:hyperlink r:id="rId16" w:anchor="block_1000" w:history="1">
        <w:r w:rsidRPr="00E10D0F">
          <w:rPr>
            <w:rFonts w:eastAsia="Times New Roman"/>
            <w:u w:val="single"/>
          </w:rPr>
          <w:t>Инструкцией</w:t>
        </w:r>
      </w:hyperlink>
      <w:r w:rsidRPr="00E10D0F">
        <w:rPr>
          <w:rFonts w:eastAsia="Times New Roman"/>
        </w:rPr>
        <w:t>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Pr="00E10D0F">
        <w:rPr>
          <w:rFonts w:eastAsia="Times New Roman"/>
          <w:vertAlign w:val="superscript"/>
        </w:rPr>
        <w:t> </w:t>
      </w:r>
      <w:hyperlink r:id="rId17" w:anchor="block_333" w:history="1">
        <w:r w:rsidRPr="00E10D0F">
          <w:rPr>
            <w:rFonts w:eastAsia="Times New Roman"/>
            <w:u w:val="single"/>
            <w:vertAlign w:val="superscript"/>
          </w:rPr>
          <w:t>3</w:t>
        </w:r>
      </w:hyperlink>
      <w:r w:rsidRPr="00E10D0F">
        <w:rPr>
          <w:rFonts w:eastAsia="Times New Roman"/>
          <w:vertAlign w:val="superscript"/>
        </w:rPr>
        <w:t> </w:t>
      </w:r>
      <w:r w:rsidRPr="00E10D0F">
        <w:rPr>
          <w:rFonts w:eastAsia="Times New Roman"/>
        </w:rPr>
        <w:t>и порядка формирования информации по статистике государственных финансов</w:t>
      </w:r>
      <w:r w:rsidRPr="00E10D0F">
        <w:rPr>
          <w:rFonts w:eastAsia="Times New Roman"/>
          <w:vertAlign w:val="superscript"/>
        </w:rPr>
        <w:t> </w:t>
      </w:r>
      <w:hyperlink r:id="rId18" w:anchor="block_444" w:history="1">
        <w:r w:rsidRPr="00E10D0F">
          <w:rPr>
            <w:rFonts w:eastAsia="Times New Roman"/>
            <w:u w:val="single"/>
            <w:vertAlign w:val="superscript"/>
          </w:rPr>
          <w:t>4</w:t>
        </w:r>
      </w:hyperlink>
      <w:r w:rsidRPr="00E10D0F">
        <w:rPr>
          <w:rFonts w:eastAsia="Times New Roman"/>
          <w:vertAlign w:val="superscript"/>
        </w:rPr>
        <w:t> </w:t>
      </w:r>
      <w:r w:rsidRPr="00E10D0F">
        <w:rPr>
          <w:rFonts w:eastAsia="Times New Roman"/>
        </w:rPr>
        <w:t>(далее - нормативные правовые акты, регулирующие ведение бухгалтерского учета, составление бухгалтерской (финансовой) отчетности и Информации по СГФ).</w:t>
      </w:r>
    </w:p>
    <w:p w:rsidR="004E1049" w:rsidRPr="00E10D0F" w:rsidRDefault="00D3264E" w:rsidP="00E10D0F">
      <w:pPr>
        <w:shd w:val="clear" w:color="auto" w:fill="FFFFFF"/>
        <w:jc w:val="both"/>
        <w:rPr>
          <w:rFonts w:eastAsia="Times New Roman"/>
        </w:rPr>
      </w:pPr>
      <w:r w:rsidRPr="00E10D0F">
        <w:rPr>
          <w:rFonts w:eastAsia="Times New Roman"/>
        </w:rPr>
        <w:t> </w:t>
      </w:r>
      <w:r w:rsidRPr="00E10D0F">
        <w:rPr>
          <w:rFonts w:eastAsia="Times New Roman"/>
          <w:b/>
          <w:bCs/>
        </w:rPr>
        <w:t>II. Термины и их определения</w:t>
      </w:r>
    </w:p>
    <w:p w:rsidR="00D3264E" w:rsidRPr="00E10D0F" w:rsidRDefault="00D3264E" w:rsidP="00E10D0F">
      <w:pPr>
        <w:shd w:val="clear" w:color="auto" w:fill="FFFFFF"/>
        <w:jc w:val="both"/>
        <w:rPr>
          <w:rFonts w:eastAsia="Times New Roman"/>
          <w:b/>
          <w:bCs/>
        </w:rPr>
      </w:pPr>
      <w:r w:rsidRPr="00E10D0F">
        <w:rPr>
          <w:rFonts w:eastAsia="Times New Roman"/>
        </w:rPr>
        <w:t>3. Термины, определения которым даны в других нормативных правовых актах, регулирующих ведение бухгалтерского учета, составление бухгалтерской (финансовой) отчетности и Информации по СГФ, используются в Стандарте в том же значении, в каком они используются в этих нормативных правовых актах.</w:t>
      </w:r>
    </w:p>
    <w:p w:rsidR="00D3264E" w:rsidRPr="00E10D0F" w:rsidRDefault="00D3264E" w:rsidP="00E10D0F">
      <w:pPr>
        <w:shd w:val="clear" w:color="auto" w:fill="FFFFFF"/>
        <w:jc w:val="both"/>
        <w:rPr>
          <w:rFonts w:eastAsia="Times New Roman"/>
        </w:rPr>
      </w:pPr>
      <w:r w:rsidRPr="00E10D0F">
        <w:rPr>
          <w:rFonts w:eastAsia="Times New Roman"/>
        </w:rPr>
        <w:lastRenderedPageBreak/>
        <w:t>4. В Стандарте используются термины и определения в указанных ниже значениях.</w:t>
      </w:r>
      <w:r w:rsidR="004E1049" w:rsidRPr="00E10D0F">
        <w:rPr>
          <w:rFonts w:eastAsia="Times New Roman"/>
        </w:rPr>
        <w:t xml:space="preserve"> </w:t>
      </w:r>
      <w:r w:rsidRPr="00E10D0F">
        <w:rPr>
          <w:rFonts w:eastAsia="Times New Roman"/>
          <w:b/>
          <w:bCs/>
        </w:rPr>
        <w:t>Раскрытие информации о государственных финансах</w:t>
      </w:r>
      <w:r w:rsidRPr="00E10D0F">
        <w:rPr>
          <w:rFonts w:eastAsia="Times New Roman"/>
        </w:rPr>
        <w:t> - отражение в бухгалтерской (финансовой) отчетности, Отчетности СГУ и (или) Информации по СГФ показателей и пояснений к ним (в стоимостном, натуральном (числовом) выражении и (или) в виде словесных описаний) согласно нормативным правовым актам, регулирующим ведение бухгалтерского учета, составление бухгалтерской (финансовой) отчетности и Информации по СГФ.</w:t>
      </w:r>
      <w:r w:rsidR="004E1049" w:rsidRPr="00E10D0F">
        <w:rPr>
          <w:rFonts w:eastAsia="Times New Roman"/>
        </w:rPr>
        <w:t xml:space="preserve"> </w:t>
      </w:r>
      <w:r w:rsidRPr="00E10D0F">
        <w:rPr>
          <w:rFonts w:eastAsia="Times New Roman"/>
          <w:b/>
          <w:bCs/>
        </w:rPr>
        <w:t>Респонденты</w:t>
      </w:r>
      <w:r w:rsidRPr="00E10D0F">
        <w:rPr>
          <w:rFonts w:eastAsia="Times New Roman"/>
        </w:rPr>
        <w:t> - субъекты отчетности, показатели бухгалтерской (финансовой) отчетности которых подлежат включению в Отчетность СГУ и (или) в Информацию по СГФ.</w:t>
      </w:r>
      <w:r w:rsidR="004E1049" w:rsidRPr="00E10D0F">
        <w:rPr>
          <w:rFonts w:eastAsia="Times New Roman"/>
        </w:rPr>
        <w:t xml:space="preserve"> </w:t>
      </w:r>
      <w:r w:rsidRPr="00E10D0F">
        <w:rPr>
          <w:rFonts w:eastAsia="Times New Roman"/>
          <w:b/>
          <w:bCs/>
        </w:rPr>
        <w:t>Периметр раскрытия информации о государственных финансах</w:t>
      </w:r>
      <w:r w:rsidRPr="00E10D0F">
        <w:rPr>
          <w:rFonts w:eastAsia="Times New Roman"/>
        </w:rPr>
        <w:t> - состав респондентов, по которым осуществляется раскрытие данных в бухгалтерской (финансовой) отчетности, в Отчетности СГУ, в Информации по СГФ.</w:t>
      </w:r>
      <w:r w:rsidR="004E1049" w:rsidRPr="00E10D0F">
        <w:rPr>
          <w:rFonts w:eastAsia="Times New Roman"/>
        </w:rPr>
        <w:t xml:space="preserve"> </w:t>
      </w:r>
      <w:r w:rsidRPr="00E10D0F">
        <w:rPr>
          <w:rFonts w:eastAsia="Times New Roman"/>
          <w:b/>
          <w:bCs/>
        </w:rPr>
        <w:t>Критерий (критерии) отнесения респондента к периметру раскрытия информации о государственных финансах</w:t>
      </w:r>
      <w:r w:rsidRPr="00E10D0F">
        <w:rPr>
          <w:rFonts w:eastAsia="Times New Roman"/>
        </w:rPr>
        <w:t> - соответствие респондентов сектору государственного управления в соответствии с порядком формирования информации по статистике государственных финансов</w:t>
      </w:r>
      <w:r w:rsidRPr="00E10D0F">
        <w:rPr>
          <w:rFonts w:eastAsia="Times New Roman"/>
          <w:vertAlign w:val="superscript"/>
        </w:rPr>
        <w:t> </w:t>
      </w:r>
      <w:hyperlink r:id="rId19" w:anchor="block_444" w:history="1">
        <w:r w:rsidRPr="00E10D0F">
          <w:rPr>
            <w:rFonts w:eastAsia="Times New Roman"/>
            <w:u w:val="single"/>
            <w:vertAlign w:val="superscript"/>
          </w:rPr>
          <w:t>4</w:t>
        </w:r>
      </w:hyperlink>
      <w:r w:rsidRPr="00E10D0F">
        <w:rPr>
          <w:rFonts w:eastAsia="Times New Roman"/>
        </w:rPr>
        <w:t>, а также в соответствии с </w:t>
      </w:r>
      <w:hyperlink r:id="rId20" w:anchor="block_1000" w:history="1">
        <w:r w:rsidRPr="00E10D0F">
          <w:rPr>
            <w:rFonts w:eastAsia="Times New Roman"/>
            <w:u w:val="single"/>
          </w:rPr>
          <w:t>федеральным стандартом</w:t>
        </w:r>
      </w:hyperlink>
      <w:r w:rsidRPr="00E10D0F">
        <w:rPr>
          <w:rFonts w:eastAsia="Times New Roman"/>
        </w:rPr>
        <w:t> бухгалтерского учета государственных финансов "Консолидированная бухгалтерская (финансовая) отчетность".</w:t>
      </w:r>
      <w:r w:rsidR="004E1049" w:rsidRPr="00E10D0F">
        <w:rPr>
          <w:rFonts w:eastAsia="Times New Roman"/>
        </w:rPr>
        <w:t xml:space="preserve"> </w:t>
      </w:r>
      <w:r w:rsidRPr="00E10D0F">
        <w:rPr>
          <w:rFonts w:eastAsia="Times New Roman"/>
          <w:b/>
          <w:bCs/>
        </w:rPr>
        <w:t>Подходы к раскрытию информации о государственных финансах</w:t>
      </w:r>
      <w:r w:rsidRPr="00E10D0F">
        <w:rPr>
          <w:rFonts w:eastAsia="Times New Roman"/>
        </w:rPr>
        <w:t> - правила обобщения, свода и агрегирования по периметрам раскрытия информации о государственных финансах данных об активах и обязательствах Российской Федерации, субъектов Российской Федерации, муниципальных образований и об операциях, их изменяющих (далее - данные о государственных финансах) при формировании показателей Отчетности СГУ и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 </w:t>
      </w:r>
      <w:r w:rsidRPr="00E10D0F">
        <w:rPr>
          <w:rFonts w:eastAsia="Times New Roman"/>
          <w:b/>
          <w:bCs/>
        </w:rPr>
        <w:t>III. Требования к раскрытию подходов к формированию показателей Отчетности СГУ и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 5. В целях обеспечения сопоставимости данных годовой Информации по СГФ и данных годовой консолидированной бухгалтерской (финансовой) отчетности сектора государственного управления Российской Федерации, формируемой в соответствии с </w:t>
      </w:r>
      <w:hyperlink r:id="rId21" w:anchor="block_1000" w:history="1">
        <w:r w:rsidRPr="00E10D0F">
          <w:rPr>
            <w:rFonts w:eastAsia="Times New Roman"/>
            <w:u w:val="single"/>
          </w:rPr>
          <w:t>федеральным стандартом</w:t>
        </w:r>
      </w:hyperlink>
      <w:r w:rsidRPr="00E10D0F">
        <w:rPr>
          <w:rFonts w:eastAsia="Times New Roman"/>
        </w:rPr>
        <w:t> бухгалтерского учета государственных финансов "Консолидированная бухгалтерская (финансовая) отчетность", при формировании Информации по СГФ отражаются различия подходов к раскрытию информации о государственных финансах по одноименным показателям в Отчетности СГУ и Информации по СГФ, обуславливающие отклонения по указанным показателям (далее - раскрытие подходов к формированию показателей).</w:t>
      </w:r>
    </w:p>
    <w:p w:rsidR="004E1049" w:rsidRPr="00E10D0F" w:rsidRDefault="00D3264E" w:rsidP="00E10D0F">
      <w:pPr>
        <w:shd w:val="clear" w:color="auto" w:fill="FFFFFF"/>
        <w:jc w:val="both"/>
        <w:rPr>
          <w:rFonts w:eastAsia="Times New Roman"/>
        </w:rPr>
      </w:pPr>
      <w:r w:rsidRPr="00E10D0F">
        <w:rPr>
          <w:rFonts w:eastAsia="Times New Roman"/>
        </w:rPr>
        <w:t>Раскрытие подходов к формированию показателей Отчетности СГУ и Информации по СГФ осуществляется в пояснениях к годовой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6. В целях раскрытия подходов к формированию показателей при формировании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а) сопоставляются периметры раскрытия информации о государственных финансах при формировании бухгалтерской (финансовой) отчетности, Отчетности СГУ и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б) осуществляется проверка показателей Отчетности СГУ и Информации по СГФ путем выверки одноименных показателей, с учетом таблиц соответствия изменяемых кодов </w:t>
      </w:r>
      <w:hyperlink r:id="rId22" w:anchor="block_1000" w:history="1">
        <w:r w:rsidRPr="00E10D0F">
          <w:rPr>
            <w:rFonts w:eastAsia="Times New Roman"/>
            <w:u w:val="single"/>
          </w:rPr>
          <w:t>бюджетной классификации</w:t>
        </w:r>
      </w:hyperlink>
      <w:r w:rsidRPr="00E10D0F">
        <w:rPr>
          <w:rFonts w:eastAsia="Times New Roman"/>
        </w:rPr>
        <w:t> Российской Федерации, размещенных в информационно-телекоммуникационной сети "Интернет";</w:t>
      </w:r>
    </w:p>
    <w:p w:rsidR="00D3264E" w:rsidRPr="00E10D0F" w:rsidRDefault="00D3264E" w:rsidP="00E10D0F">
      <w:pPr>
        <w:shd w:val="clear" w:color="auto" w:fill="FFFFFF"/>
        <w:jc w:val="both"/>
        <w:rPr>
          <w:rFonts w:eastAsia="Times New Roman"/>
        </w:rPr>
      </w:pPr>
      <w:r w:rsidRPr="00E10D0F">
        <w:rPr>
          <w:rFonts w:eastAsia="Times New Roman"/>
        </w:rPr>
        <w:t>в) сопоставляются данные о государственных финансах, подготовленные на основании методов формирования статистических данных о государственных финансах, предусмотренных руководствами по распространению (раскрытию) данных о государственных финансах в соответствии с международными договорами Российской Федерации, с аналогичными данными Отчетности СГУ и выявляются расхождения, требующие пояснений;</w:t>
      </w:r>
    </w:p>
    <w:p w:rsidR="00D3264E" w:rsidRPr="00E10D0F" w:rsidRDefault="00D3264E" w:rsidP="00E10D0F">
      <w:pPr>
        <w:shd w:val="clear" w:color="auto" w:fill="FFFFFF"/>
        <w:jc w:val="both"/>
        <w:rPr>
          <w:rFonts w:eastAsia="Times New Roman"/>
        </w:rPr>
      </w:pPr>
      <w:r w:rsidRPr="00E10D0F">
        <w:rPr>
          <w:rFonts w:eastAsia="Times New Roman"/>
        </w:rPr>
        <w:t>г) отражается информация об исключаемых взаимосвязанных показателях по операциям между респондентами периметров раскрытия информации о государственных финансах Отчетности СГУ и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д) в части выявленных расхождений показателей согласно </w:t>
      </w:r>
      <w:hyperlink r:id="rId23" w:anchor="block_1020" w:history="1">
        <w:r w:rsidRPr="00E10D0F">
          <w:rPr>
            <w:rFonts w:eastAsia="Times New Roman"/>
            <w:u w:val="single"/>
          </w:rPr>
          <w:t>подпункту "в"</w:t>
        </w:r>
      </w:hyperlink>
      <w:r w:rsidRPr="00E10D0F">
        <w:rPr>
          <w:rFonts w:eastAsia="Times New Roman"/>
        </w:rPr>
        <w:t> настоящего пункта Стандарта осуществляется раскрытие в составе пояснительной записки к Информации по СГФ подходов к формированию показателей Отчетности СГУ и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7. При формировании пояснительной записки к Информации по СГФ раскрытию подлежат:</w:t>
      </w:r>
    </w:p>
    <w:p w:rsidR="00D3264E" w:rsidRPr="00E10D0F" w:rsidRDefault="00D3264E" w:rsidP="00E10D0F">
      <w:pPr>
        <w:shd w:val="clear" w:color="auto" w:fill="FFFFFF"/>
        <w:jc w:val="both"/>
        <w:rPr>
          <w:rFonts w:eastAsia="Times New Roman"/>
        </w:rPr>
      </w:pPr>
      <w:r w:rsidRPr="00E10D0F">
        <w:rPr>
          <w:rFonts w:eastAsia="Times New Roman"/>
        </w:rPr>
        <w:t>а) одноименные показатели Отчетности СГУ и Информации по СГФ, расхождения между значениями которых составляет 10 процентов и более;</w:t>
      </w:r>
    </w:p>
    <w:p w:rsidR="00D3264E" w:rsidRPr="00E10D0F" w:rsidRDefault="00D3264E" w:rsidP="00E10D0F">
      <w:pPr>
        <w:shd w:val="clear" w:color="auto" w:fill="FFFFFF"/>
        <w:jc w:val="both"/>
        <w:rPr>
          <w:rFonts w:eastAsia="Times New Roman"/>
        </w:rPr>
      </w:pPr>
      <w:r w:rsidRPr="00E10D0F">
        <w:rPr>
          <w:rFonts w:eastAsia="Times New Roman"/>
        </w:rPr>
        <w:t>б) отличия в подходах к раскрытию информации о государственных финансах (условиях, обстоятельствах формирования), а также иные причины, обуславливающие возникновение расхождений между значениями раскрываемых одноименных показателей.</w:t>
      </w:r>
    </w:p>
    <w:p w:rsidR="00D3264E" w:rsidRPr="00E10D0F" w:rsidRDefault="00D3264E" w:rsidP="00E10D0F">
      <w:pPr>
        <w:shd w:val="clear" w:color="auto" w:fill="FFFFFF"/>
        <w:jc w:val="both"/>
        <w:rPr>
          <w:rFonts w:eastAsia="Times New Roman"/>
        </w:rPr>
      </w:pPr>
      <w:r w:rsidRPr="00E10D0F">
        <w:rPr>
          <w:rFonts w:eastAsia="Times New Roman"/>
        </w:rPr>
        <w:t>8. При описании отличий в подходах к раскрытию информации о государственных финансах (условиях, обстоятельствах формирования), предусмотренных </w:t>
      </w:r>
      <w:hyperlink r:id="rId24" w:anchor="block_1024" w:history="1">
        <w:r w:rsidRPr="00E10D0F">
          <w:rPr>
            <w:rFonts w:eastAsia="Times New Roman"/>
            <w:u w:val="single"/>
          </w:rPr>
          <w:t>подпунктом "б" пункта 7</w:t>
        </w:r>
      </w:hyperlink>
      <w:r w:rsidRPr="00E10D0F">
        <w:rPr>
          <w:rFonts w:eastAsia="Times New Roman"/>
        </w:rPr>
        <w:t> Стандарта, указываются:</w:t>
      </w:r>
    </w:p>
    <w:p w:rsidR="00D3264E" w:rsidRPr="00E10D0F" w:rsidRDefault="00D3264E" w:rsidP="00E10D0F">
      <w:pPr>
        <w:shd w:val="clear" w:color="auto" w:fill="FFFFFF"/>
        <w:jc w:val="both"/>
        <w:rPr>
          <w:rFonts w:eastAsia="Times New Roman"/>
        </w:rPr>
      </w:pPr>
      <w:r w:rsidRPr="00E10D0F">
        <w:rPr>
          <w:rFonts w:eastAsia="Times New Roman"/>
        </w:rPr>
        <w:t>а) отличия между периметрами раскрытия информации о государственных финансах при формировании Информации по СГФ и Отчетности СГУ. Описание указанных отличий осуществляется в разрезе критериев отнесения респондентов к периметру раскрытия информации о государственных финансах для целей формирования Информации по СГФ и для целей формирования Отчетности СГУ;</w:t>
      </w:r>
    </w:p>
    <w:p w:rsidR="00D3264E" w:rsidRPr="00E10D0F" w:rsidRDefault="00D3264E" w:rsidP="00E10D0F">
      <w:pPr>
        <w:shd w:val="clear" w:color="auto" w:fill="FFFFFF"/>
        <w:jc w:val="both"/>
        <w:rPr>
          <w:rFonts w:eastAsia="Times New Roman"/>
        </w:rPr>
      </w:pPr>
      <w:r w:rsidRPr="00E10D0F">
        <w:rPr>
          <w:rFonts w:eastAsia="Times New Roman"/>
        </w:rPr>
        <w:t>б) отличия в классификации одноименных показателей Отчетности СГУ и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lastRenderedPageBreak/>
        <w:t>в) отличия в методах (правилах) формирования Отчетности СГУ и Информации по СГФ (свод, агрегация, консолидация, иные методы, используемые при формировании Отчетности СГУ и Информации по СГФ).</w:t>
      </w:r>
    </w:p>
    <w:p w:rsidR="00D3264E" w:rsidRPr="00E10D0F" w:rsidRDefault="00D3264E" w:rsidP="00E10D0F">
      <w:pPr>
        <w:shd w:val="clear" w:color="auto" w:fill="FFFFFF"/>
        <w:jc w:val="both"/>
        <w:rPr>
          <w:rFonts w:eastAsia="Times New Roman"/>
        </w:rPr>
      </w:pPr>
      <w:r w:rsidRPr="00E10D0F">
        <w:rPr>
          <w:rFonts w:eastAsia="Times New Roman"/>
        </w:rPr>
        <w:t>г) иные отличия в подходах к раскрытию информации о государственных финансах (условиях, обстоятельствах формирования), обуславливающие возникновение расхождений между значениями раскрываемых одноименных показателей.</w:t>
      </w:r>
    </w:p>
    <w:p w:rsidR="00D3264E" w:rsidRPr="00E10D0F" w:rsidRDefault="00D3264E" w:rsidP="00E10D0F">
      <w:pPr>
        <w:shd w:val="clear" w:color="auto" w:fill="FFFFFF"/>
        <w:jc w:val="both"/>
        <w:rPr>
          <w:rFonts w:eastAsia="Times New Roman"/>
        </w:rPr>
      </w:pPr>
      <w:r w:rsidRPr="00E10D0F">
        <w:rPr>
          <w:rFonts w:eastAsia="Times New Roman"/>
        </w:rPr>
        <w:t>9. Подходы к раскрытию информации о государственных финансах оформляются в пояснительной записке к Информации по СГФ последовательно. Допускается обобщенное представление информации при раскрытии отличий в подходах к раскрытию информации о государственных финансах (условиях, обстоятельствах формирования), являющихся общими для двух и более раскрываемых показателей.</w:t>
      </w:r>
    </w:p>
    <w:p w:rsidR="00D3264E" w:rsidRPr="00E10D0F" w:rsidRDefault="00D3264E" w:rsidP="00E10D0F">
      <w:pPr>
        <w:shd w:val="clear" w:color="auto" w:fill="FFFFFF"/>
        <w:jc w:val="both"/>
        <w:rPr>
          <w:rFonts w:eastAsia="Times New Roman"/>
        </w:rPr>
      </w:pPr>
      <w:r w:rsidRPr="00E10D0F">
        <w:rPr>
          <w:rFonts w:eastAsia="Times New Roman"/>
        </w:rPr>
        <w:t>10. Отличия в подходах к раскрытию информации о государственных финансах (условиях, обстоятельствах формирования), возникшие в отчетном периоде и обуславливающие возникновение расхождений между значениями раскрываемых одноименных показателей, представляются в составе пояснительной записки к Информации по СГФ обособленно.</w:t>
      </w:r>
    </w:p>
    <w:p w:rsidR="004E1049" w:rsidRPr="00E10D0F" w:rsidRDefault="00B26A8B" w:rsidP="00E10D0F">
      <w:pPr>
        <w:shd w:val="clear" w:color="auto" w:fill="FFFFFF"/>
        <w:jc w:val="both"/>
        <w:rPr>
          <w:rFonts w:eastAsia="Times New Roman"/>
          <w:b/>
          <w:bCs/>
        </w:rPr>
      </w:pPr>
      <w:r w:rsidRPr="00E10D0F">
        <w:rPr>
          <w:rFonts w:eastAsia="Times New Roman"/>
          <w:b/>
          <w:bCs/>
        </w:rPr>
        <w:t>Федеральный стандарт бухгалтерского учета государственных финансов "Государственная (муниципальная) казна"</w:t>
      </w:r>
      <w:r w:rsidR="004E1049" w:rsidRPr="00E10D0F">
        <w:rPr>
          <w:rFonts w:eastAsia="Times New Roman"/>
          <w:b/>
          <w:bCs/>
        </w:rPr>
        <w:t xml:space="preserve"> </w:t>
      </w:r>
    </w:p>
    <w:p w:rsidR="00B26A8B" w:rsidRPr="00E10D0F" w:rsidRDefault="00B26A8B" w:rsidP="00E10D0F">
      <w:pPr>
        <w:shd w:val="clear" w:color="auto" w:fill="FFFFFF"/>
        <w:jc w:val="both"/>
        <w:rPr>
          <w:rFonts w:eastAsia="Times New Roman"/>
          <w:b/>
          <w:bCs/>
        </w:rPr>
      </w:pPr>
      <w:r w:rsidRPr="00E10D0F">
        <w:rPr>
          <w:rFonts w:eastAsia="Times New Roman"/>
        </w:rPr>
        <w:t> </w:t>
      </w:r>
      <w:r w:rsidRPr="00E10D0F">
        <w:rPr>
          <w:rFonts w:eastAsia="Times New Roman"/>
          <w:b/>
          <w:bCs/>
        </w:rPr>
        <w:t>I. Общие положения</w:t>
      </w:r>
    </w:p>
    <w:p w:rsidR="00B26A8B" w:rsidRPr="00E10D0F" w:rsidRDefault="00B26A8B" w:rsidP="00E10D0F">
      <w:pPr>
        <w:shd w:val="clear" w:color="auto" w:fill="FFFFFF"/>
        <w:jc w:val="both"/>
        <w:rPr>
          <w:rFonts w:eastAsia="Times New Roman"/>
        </w:rPr>
      </w:pPr>
      <w:r w:rsidRPr="00E10D0F">
        <w:rPr>
          <w:rFonts w:eastAsia="Times New Roman"/>
        </w:rPr>
        <w:t> 1. Федеральный стандарт бухгалтерского учета государственных финансов "Государственная (муниципальная) казна" (далее - Стандарт) разработан в целях обеспечения единства системы требований к бюджетному учету активов Российской Федерации, субъектов Российской Федерации и муниципальных образований, операций, изменяющих указанные активы (далее - бюджетный учет).</w:t>
      </w:r>
    </w:p>
    <w:p w:rsidR="00B26A8B" w:rsidRPr="00E10D0F" w:rsidRDefault="00B26A8B" w:rsidP="00E10D0F">
      <w:pPr>
        <w:shd w:val="clear" w:color="auto" w:fill="FFFFFF"/>
        <w:jc w:val="both"/>
        <w:rPr>
          <w:rFonts w:eastAsia="Times New Roman"/>
        </w:rPr>
      </w:pPr>
      <w:r w:rsidRPr="00E10D0F">
        <w:rPr>
          <w:rFonts w:eastAsia="Times New Roman"/>
        </w:rPr>
        <w:t>2. Стандарт устанавливает единые требования к бюджетному учету активов, классифицируемых нефинансовыми активами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3. Положения Стандарта применяются одновременно с применением положений </w:t>
      </w:r>
      <w:hyperlink r:id="rId25" w:anchor="block_1000" w:history="1">
        <w:r w:rsidRPr="00E10D0F">
          <w:rPr>
            <w:rFonts w:eastAsia="Times New Roman"/>
            <w:u w:val="single"/>
          </w:rPr>
          <w:t>федерального стандарта</w:t>
        </w:r>
      </w:hyperlink>
      <w:r w:rsidRPr="00E10D0F">
        <w:rPr>
          <w:rFonts w:eastAsia="Times New Roman"/>
        </w:rPr>
        <w:t>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sidRPr="00E10D0F">
        <w:rPr>
          <w:rFonts w:eastAsia="Times New Roman"/>
          <w:vertAlign w:val="superscript"/>
        </w:rPr>
        <w:t> "</w:t>
      </w:r>
      <w:hyperlink r:id="rId26" w:anchor="block_1111" w:history="1">
        <w:r w:rsidRPr="00E10D0F">
          <w:rPr>
            <w:rFonts w:eastAsia="Times New Roman"/>
            <w:u w:val="single"/>
            <w:vertAlign w:val="superscript"/>
          </w:rPr>
          <w:t>1</w:t>
        </w:r>
      </w:hyperlink>
      <w:r w:rsidRPr="00E10D0F">
        <w:rPr>
          <w:rFonts w:eastAsia="Times New Roman"/>
        </w:rPr>
        <w:t>, и других федеральных стандартов бухгалтерского учета государственных финансов, единой методологией бюджетного учета и бюджетной отчетности</w:t>
      </w:r>
      <w:r w:rsidRPr="00E10D0F">
        <w:rPr>
          <w:rFonts w:eastAsia="Times New Roman"/>
          <w:vertAlign w:val="superscript"/>
        </w:rPr>
        <w:t> </w:t>
      </w:r>
      <w:hyperlink r:id="rId27" w:anchor="block_2222" w:history="1">
        <w:r w:rsidRPr="00E10D0F">
          <w:rPr>
            <w:rFonts w:eastAsia="Times New Roman"/>
            <w:u w:val="single"/>
            <w:vertAlign w:val="superscript"/>
          </w:rPr>
          <w:t>2</w:t>
        </w:r>
      </w:hyperlink>
      <w:r w:rsidRPr="00E10D0F">
        <w:rPr>
          <w:rFonts w:eastAsia="Times New Roman"/>
        </w:rPr>
        <w:t>, установленной в соответствии с </w:t>
      </w:r>
      <w:hyperlink r:id="rId28" w:anchor="block_2" w:history="1">
        <w:r w:rsidRPr="00E10D0F">
          <w:rPr>
            <w:rFonts w:eastAsia="Times New Roman"/>
            <w:u w:val="single"/>
          </w:rPr>
          <w:t>бюджетным законодательством</w:t>
        </w:r>
      </w:hyperlink>
      <w:r w:rsidRPr="00E10D0F">
        <w:rPr>
          <w:rFonts w:eastAsia="Times New Roman"/>
        </w:rPr>
        <w:t> Российской Федерации (далее - нормативные правовые акты, регулирующие ведение бюджетного учета и составление бюджетной отчетности).</w:t>
      </w:r>
    </w:p>
    <w:p w:rsidR="00B26A8B" w:rsidRPr="00E10D0F" w:rsidRDefault="00B26A8B" w:rsidP="00E10D0F">
      <w:pPr>
        <w:shd w:val="clear" w:color="auto" w:fill="FFFFFF"/>
        <w:jc w:val="both"/>
        <w:rPr>
          <w:rFonts w:eastAsia="Times New Roman"/>
        </w:rPr>
      </w:pPr>
      <w:r w:rsidRPr="00E10D0F">
        <w:rPr>
          <w:rFonts w:eastAsia="Times New Roman"/>
        </w:rPr>
        <w:t>4. Стандарт не применяется в отношении:</w:t>
      </w:r>
    </w:p>
    <w:p w:rsidR="00B26A8B" w:rsidRPr="00E10D0F" w:rsidRDefault="00B26A8B" w:rsidP="00E10D0F">
      <w:pPr>
        <w:shd w:val="clear" w:color="auto" w:fill="FFFFFF"/>
        <w:jc w:val="both"/>
        <w:rPr>
          <w:rFonts w:eastAsia="Times New Roman"/>
        </w:rPr>
      </w:pPr>
      <w:r w:rsidRPr="00E10D0F">
        <w:rPr>
          <w:rFonts w:eastAsia="Times New Roman"/>
        </w:rPr>
        <w:t>а) биологических активов;</w:t>
      </w:r>
    </w:p>
    <w:p w:rsidR="00B26A8B" w:rsidRPr="00E10D0F" w:rsidRDefault="00B26A8B" w:rsidP="00E10D0F">
      <w:pPr>
        <w:shd w:val="clear" w:color="auto" w:fill="FFFFFF"/>
        <w:jc w:val="both"/>
        <w:rPr>
          <w:rFonts w:eastAsia="Times New Roman"/>
        </w:rPr>
      </w:pPr>
      <w:r w:rsidRPr="00E10D0F">
        <w:rPr>
          <w:rFonts w:eastAsia="Times New Roman"/>
        </w:rPr>
        <w:t>б) библиотечных фондов, независимо от срока их полезного использования;</w:t>
      </w:r>
    </w:p>
    <w:p w:rsidR="00B26A8B" w:rsidRPr="00E10D0F" w:rsidRDefault="00B26A8B" w:rsidP="00E10D0F">
      <w:pPr>
        <w:shd w:val="clear" w:color="auto" w:fill="FFFFFF"/>
        <w:jc w:val="both"/>
        <w:rPr>
          <w:rFonts w:eastAsia="Times New Roman"/>
        </w:rPr>
      </w:pPr>
      <w:r w:rsidRPr="00E10D0F">
        <w:rPr>
          <w:rFonts w:eastAsia="Times New Roman"/>
        </w:rPr>
        <w:t>в) финансовых инструментов;</w:t>
      </w:r>
    </w:p>
    <w:p w:rsidR="00B26A8B" w:rsidRPr="00E10D0F" w:rsidRDefault="00B26A8B" w:rsidP="00E10D0F">
      <w:pPr>
        <w:shd w:val="clear" w:color="auto" w:fill="FFFFFF"/>
        <w:jc w:val="both"/>
        <w:rPr>
          <w:rFonts w:eastAsia="Times New Roman"/>
        </w:rPr>
      </w:pPr>
      <w:r w:rsidRPr="00E10D0F">
        <w:rPr>
          <w:rFonts w:eastAsia="Times New Roman"/>
        </w:rPr>
        <w:t>г) незавершенного производства, возникающего в деятельности получателя бюджетных средств, осуществляющего функции подрядчика по договорам строительного подряда, порядок учета которого устанавливается нормативными правовыми актами, регулирующими ведение бюджетного учета и составление бюджетной отчетности;</w:t>
      </w:r>
      <w:r w:rsidR="004E1049" w:rsidRPr="00E10D0F">
        <w:rPr>
          <w:rFonts w:eastAsia="Times New Roman"/>
        </w:rPr>
        <w:t xml:space="preserve">           </w:t>
      </w:r>
      <w:r w:rsidRPr="00E10D0F">
        <w:rPr>
          <w:rFonts w:eastAsia="Times New Roman"/>
        </w:rPr>
        <w:t>д) объектов, относящихся к активам культурного наследия.</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b/>
          <w:bCs/>
        </w:rPr>
      </w:pPr>
      <w:r w:rsidRPr="00E10D0F">
        <w:rPr>
          <w:rFonts w:eastAsia="Times New Roman"/>
          <w:b/>
          <w:bCs/>
        </w:rPr>
        <w:t>II. Термины и их определения</w:t>
      </w:r>
    </w:p>
    <w:p w:rsidR="00B26A8B" w:rsidRPr="00E10D0F" w:rsidRDefault="00B26A8B" w:rsidP="00E10D0F">
      <w:pPr>
        <w:shd w:val="clear" w:color="auto" w:fill="FFFFFF"/>
        <w:jc w:val="both"/>
        <w:rPr>
          <w:rFonts w:eastAsia="Times New Roman"/>
        </w:rPr>
      </w:pPr>
      <w:r w:rsidRPr="00E10D0F">
        <w:rPr>
          <w:rFonts w:eastAsia="Times New Roman"/>
        </w:rPr>
        <w:t> 5. Термины, определения которым даны в других нормативных правовых актах, регулирующих ведение бюджетного учета и составление бюджетной отчетности, используются в Стандарте в том же значении, в каком они используются в этих нормативных правовых актах.</w:t>
      </w:r>
    </w:p>
    <w:p w:rsidR="00B26A8B" w:rsidRPr="00E10D0F" w:rsidRDefault="00B26A8B" w:rsidP="00E10D0F">
      <w:pPr>
        <w:shd w:val="clear" w:color="auto" w:fill="FFFFFF"/>
        <w:jc w:val="both"/>
        <w:rPr>
          <w:rFonts w:eastAsia="Times New Roman"/>
        </w:rPr>
      </w:pPr>
      <w:r w:rsidRPr="00E10D0F">
        <w:rPr>
          <w:rFonts w:eastAsia="Times New Roman"/>
        </w:rPr>
        <w:t>6. В Стандарте используются следующие термины в указанных значениях.</w:t>
      </w:r>
    </w:p>
    <w:p w:rsidR="00B26A8B" w:rsidRPr="00E10D0F" w:rsidRDefault="00B26A8B" w:rsidP="00E10D0F">
      <w:pPr>
        <w:shd w:val="clear" w:color="auto" w:fill="FFFFFF"/>
        <w:jc w:val="both"/>
        <w:rPr>
          <w:rFonts w:eastAsia="Times New Roman"/>
        </w:rPr>
      </w:pPr>
      <w:r w:rsidRPr="00E10D0F">
        <w:rPr>
          <w:rFonts w:eastAsia="Times New Roman"/>
          <w:b/>
          <w:bCs/>
        </w:rPr>
        <w:t>Нефинансовые активы имущества казны</w:t>
      </w:r>
      <w:r w:rsidRPr="00E10D0F">
        <w:rPr>
          <w:rFonts w:eastAsia="Times New Roman"/>
        </w:rPr>
        <w:t> - являющиеся активами объекты государственного (муниципального) имущества, за исключением финансовых активов, составляющие государственную казну Российской Федерации, субъектов Российской Федерации, муниципальную казну, включая основные средства, нематериальные активы, непроизведенные активы и материальные запасы, не закрепленные за государственными (муниципальными) предприятиями и учреждениями.</w:t>
      </w:r>
    </w:p>
    <w:p w:rsidR="00B26A8B" w:rsidRPr="00E10D0F" w:rsidRDefault="00B26A8B" w:rsidP="00E10D0F">
      <w:pPr>
        <w:shd w:val="clear" w:color="auto" w:fill="FFFFFF"/>
        <w:jc w:val="both"/>
        <w:rPr>
          <w:rFonts w:eastAsia="Times New Roman"/>
        </w:rPr>
      </w:pPr>
      <w:r w:rsidRPr="00E10D0F">
        <w:rPr>
          <w:rFonts w:eastAsia="Times New Roman"/>
          <w:b/>
          <w:bCs/>
        </w:rPr>
        <w:t>Группа нефинансовых активов имущества казны</w:t>
      </w:r>
      <w:r w:rsidRPr="00E10D0F">
        <w:rPr>
          <w:rFonts w:eastAsia="Times New Roman"/>
        </w:rPr>
        <w:t> - совокупность нефинансовых активов имущества казны, выделяемая для целей бюджетного учета, информация по которым раскрывается в бюджетной отчетности обобщенным показателем.</w:t>
      </w:r>
    </w:p>
    <w:p w:rsidR="00B26A8B" w:rsidRPr="00E10D0F" w:rsidRDefault="00B26A8B" w:rsidP="00E10D0F">
      <w:pPr>
        <w:shd w:val="clear" w:color="auto" w:fill="FFFFFF"/>
        <w:jc w:val="both"/>
        <w:rPr>
          <w:rFonts w:eastAsia="Times New Roman"/>
        </w:rPr>
      </w:pPr>
      <w:r w:rsidRPr="00E10D0F">
        <w:rPr>
          <w:rFonts w:eastAsia="Times New Roman"/>
        </w:rPr>
        <w:t>Основными группами нефинансовых активов имущества казны являются:</w:t>
      </w:r>
    </w:p>
    <w:p w:rsidR="00B26A8B" w:rsidRPr="00E10D0F" w:rsidRDefault="00B26A8B" w:rsidP="00E10D0F">
      <w:pPr>
        <w:shd w:val="clear" w:color="auto" w:fill="FFFFFF"/>
        <w:jc w:val="both"/>
        <w:rPr>
          <w:rFonts w:eastAsia="Times New Roman"/>
        </w:rPr>
      </w:pPr>
      <w:r w:rsidRPr="00E10D0F">
        <w:rPr>
          <w:rFonts w:eastAsia="Times New Roman"/>
        </w:rPr>
        <w:t>недвижимое имущество, составляющее казну;</w:t>
      </w:r>
    </w:p>
    <w:p w:rsidR="00B26A8B" w:rsidRPr="00E10D0F" w:rsidRDefault="00B26A8B" w:rsidP="00E10D0F">
      <w:pPr>
        <w:shd w:val="clear" w:color="auto" w:fill="FFFFFF"/>
        <w:jc w:val="both"/>
        <w:rPr>
          <w:rFonts w:eastAsia="Times New Roman"/>
        </w:rPr>
      </w:pPr>
      <w:r w:rsidRPr="00E10D0F">
        <w:rPr>
          <w:rFonts w:eastAsia="Times New Roman"/>
        </w:rPr>
        <w:t>движимое имущество, составляющее казну;</w:t>
      </w:r>
    </w:p>
    <w:p w:rsidR="00B26A8B" w:rsidRPr="00E10D0F" w:rsidRDefault="00B26A8B" w:rsidP="00E10D0F">
      <w:pPr>
        <w:shd w:val="clear" w:color="auto" w:fill="FFFFFF"/>
        <w:jc w:val="both"/>
        <w:rPr>
          <w:rFonts w:eastAsia="Times New Roman"/>
        </w:rPr>
      </w:pPr>
      <w:r w:rsidRPr="00E10D0F">
        <w:rPr>
          <w:rFonts w:eastAsia="Times New Roman"/>
        </w:rPr>
        <w:t>ценности государственных фондов России;</w:t>
      </w:r>
    </w:p>
    <w:p w:rsidR="00B26A8B" w:rsidRPr="00E10D0F" w:rsidRDefault="00B26A8B" w:rsidP="00E10D0F">
      <w:pPr>
        <w:shd w:val="clear" w:color="auto" w:fill="FFFFFF"/>
        <w:jc w:val="both"/>
        <w:rPr>
          <w:rFonts w:eastAsia="Times New Roman"/>
        </w:rPr>
      </w:pPr>
      <w:r w:rsidRPr="00E10D0F">
        <w:rPr>
          <w:rFonts w:eastAsia="Times New Roman"/>
        </w:rPr>
        <w:t>нематериальные активы, составляющие казну;</w:t>
      </w:r>
    </w:p>
    <w:p w:rsidR="00B26A8B" w:rsidRPr="00E10D0F" w:rsidRDefault="00B26A8B" w:rsidP="00E10D0F">
      <w:pPr>
        <w:shd w:val="clear" w:color="auto" w:fill="FFFFFF"/>
        <w:jc w:val="both"/>
        <w:rPr>
          <w:rFonts w:eastAsia="Times New Roman"/>
        </w:rPr>
      </w:pPr>
      <w:r w:rsidRPr="00E10D0F">
        <w:rPr>
          <w:rFonts w:eastAsia="Times New Roman"/>
        </w:rPr>
        <w:t>непроизведенные активы, составляющие казну;</w:t>
      </w:r>
    </w:p>
    <w:p w:rsidR="00B26A8B" w:rsidRPr="00E10D0F" w:rsidRDefault="00B26A8B" w:rsidP="00E10D0F">
      <w:pPr>
        <w:shd w:val="clear" w:color="auto" w:fill="FFFFFF"/>
        <w:jc w:val="both"/>
        <w:rPr>
          <w:rFonts w:eastAsia="Times New Roman"/>
        </w:rPr>
      </w:pPr>
      <w:r w:rsidRPr="00E10D0F">
        <w:rPr>
          <w:rFonts w:eastAsia="Times New Roman"/>
        </w:rPr>
        <w:t>материальные запасы, составляющие казну;</w:t>
      </w:r>
    </w:p>
    <w:p w:rsidR="00B26A8B" w:rsidRPr="00E10D0F" w:rsidRDefault="00B26A8B" w:rsidP="00E10D0F">
      <w:pPr>
        <w:shd w:val="clear" w:color="auto" w:fill="FFFFFF"/>
        <w:jc w:val="both"/>
        <w:rPr>
          <w:rFonts w:eastAsia="Times New Roman"/>
        </w:rPr>
      </w:pPr>
      <w:r w:rsidRPr="00E10D0F">
        <w:rPr>
          <w:rFonts w:eastAsia="Times New Roman"/>
        </w:rPr>
        <w:t>прочие активы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нефинансовые активы, составляющие казну в концессии.</w:t>
      </w:r>
    </w:p>
    <w:p w:rsidR="00B26A8B" w:rsidRPr="00E10D0F" w:rsidRDefault="00B26A8B" w:rsidP="00E10D0F">
      <w:pPr>
        <w:shd w:val="clear" w:color="auto" w:fill="FFFFFF"/>
        <w:jc w:val="both"/>
        <w:rPr>
          <w:rFonts w:eastAsia="Times New Roman"/>
        </w:rPr>
      </w:pPr>
      <w:r w:rsidRPr="00E10D0F">
        <w:rPr>
          <w:rFonts w:eastAsia="Times New Roman"/>
          <w:b/>
          <w:bCs/>
        </w:rPr>
        <w:lastRenderedPageBreak/>
        <w:t>Амортизация нефинансового актива имущества казны</w:t>
      </w:r>
      <w:r w:rsidRPr="00E10D0F">
        <w:rPr>
          <w:rFonts w:eastAsia="Times New Roman"/>
        </w:rPr>
        <w:t> - стоимость объектов нефинансовых активов, составляющих государственную казну Российской Федерации, субъектов Российской Федерации, муниципальную казну, перенесенная за период учета в течение срока их полезного использования на расходы (на уменьшение финансового результата).</w:t>
      </w:r>
    </w:p>
    <w:p w:rsidR="00B26A8B" w:rsidRPr="00E10D0F" w:rsidRDefault="00B26A8B" w:rsidP="00E10D0F">
      <w:pPr>
        <w:shd w:val="clear" w:color="auto" w:fill="FFFFFF"/>
        <w:jc w:val="both"/>
        <w:rPr>
          <w:rFonts w:eastAsia="Times New Roman"/>
        </w:rPr>
      </w:pPr>
      <w:r w:rsidRPr="00E10D0F">
        <w:rPr>
          <w:rFonts w:eastAsia="Times New Roman"/>
        </w:rPr>
        <w:t> </w:t>
      </w:r>
    </w:p>
    <w:p w:rsidR="004E1049" w:rsidRPr="00E10D0F" w:rsidRDefault="00B26A8B" w:rsidP="00E10D0F">
      <w:pPr>
        <w:shd w:val="clear" w:color="auto" w:fill="FFFFFF"/>
        <w:jc w:val="both"/>
        <w:rPr>
          <w:rFonts w:eastAsia="Times New Roman"/>
          <w:b/>
          <w:bCs/>
        </w:rPr>
      </w:pPr>
      <w:r w:rsidRPr="00E10D0F">
        <w:rPr>
          <w:rFonts w:eastAsia="Times New Roman"/>
          <w:b/>
          <w:bCs/>
        </w:rPr>
        <w:t>III. Признание (принятие к бюджетному учету) и оценка нефинансовых активов имущества казны</w:t>
      </w:r>
    </w:p>
    <w:p w:rsidR="00B26A8B" w:rsidRPr="00E10D0F" w:rsidRDefault="00B26A8B" w:rsidP="00E10D0F">
      <w:pPr>
        <w:shd w:val="clear" w:color="auto" w:fill="FFFFFF"/>
        <w:jc w:val="both"/>
        <w:rPr>
          <w:rFonts w:eastAsia="Times New Roman"/>
          <w:b/>
          <w:bCs/>
        </w:rPr>
      </w:pPr>
      <w:r w:rsidRPr="00E10D0F">
        <w:rPr>
          <w:rFonts w:eastAsia="Times New Roman"/>
        </w:rPr>
        <w:t>7. Признание в бюджетном учете нефинансовых активов имущества казны осуществляется исходя из положений Стандарта, иных нормативных правовых актов, регулирующих ведение бюджетного учета и составление бюджетной отчетности, с учетом их классификации при признании в одну из групп нефинансовых активов имущества казны, указанных в </w:t>
      </w:r>
      <w:hyperlink r:id="rId29" w:anchor="block_1006" w:history="1">
        <w:r w:rsidRPr="00E10D0F">
          <w:rPr>
            <w:rFonts w:eastAsia="Times New Roman"/>
            <w:u w:val="single"/>
          </w:rPr>
          <w:t>пункте 6</w:t>
        </w:r>
      </w:hyperlink>
      <w:r w:rsidRPr="00E10D0F">
        <w:rPr>
          <w:rFonts w:eastAsia="Times New Roman"/>
        </w:rPr>
        <w:t> Стандарта.</w:t>
      </w:r>
    </w:p>
    <w:p w:rsidR="00B26A8B" w:rsidRPr="00E10D0F" w:rsidRDefault="00B26A8B" w:rsidP="00E10D0F">
      <w:pPr>
        <w:shd w:val="clear" w:color="auto" w:fill="FFFFFF"/>
        <w:jc w:val="both"/>
        <w:rPr>
          <w:rFonts w:eastAsia="Times New Roman"/>
        </w:rPr>
      </w:pPr>
      <w:r w:rsidRPr="00E10D0F">
        <w:rPr>
          <w:rFonts w:eastAsia="Times New Roman"/>
        </w:rPr>
        <w:t>Признание в бюджетном учете нефинансовых активов имущества казны, а также изменяющие их факты хозяйственной жизни отражаются в бюджетном учете на основании первичных учетных документов и (или) сводных учетных документов.</w:t>
      </w:r>
    </w:p>
    <w:p w:rsidR="00B26A8B" w:rsidRPr="00E10D0F" w:rsidRDefault="00B26A8B" w:rsidP="00E10D0F">
      <w:pPr>
        <w:shd w:val="clear" w:color="auto" w:fill="FFFFFF"/>
        <w:jc w:val="both"/>
        <w:rPr>
          <w:rFonts w:eastAsia="Times New Roman"/>
        </w:rPr>
      </w:pPr>
      <w:r w:rsidRPr="00E10D0F">
        <w:rPr>
          <w:rFonts w:eastAsia="Times New Roman"/>
        </w:rPr>
        <w:t xml:space="preserve">Субъектами учета нефинансовых активов имущества казны являются органы государственной власти (государственные органы), органы местного самоуправления и (или) учреждения, уполномоченные на управление и распоряжение имуществом, составляющим государственную (муниципальную) казну, или выполняющие полномочие </w:t>
      </w:r>
      <w:proofErr w:type="spellStart"/>
      <w:r w:rsidRPr="00E10D0F">
        <w:rPr>
          <w:rFonts w:eastAsia="Times New Roman"/>
        </w:rPr>
        <w:t>концедента</w:t>
      </w:r>
      <w:proofErr w:type="spellEnd"/>
      <w:r w:rsidRPr="00E10D0F">
        <w:rPr>
          <w:rFonts w:eastAsia="Times New Roman"/>
        </w:rPr>
        <w:t>, учредителя управления государственным (муниципальным) имуществом соответствующего публично-правового образования.</w:t>
      </w:r>
    </w:p>
    <w:p w:rsidR="00B26A8B" w:rsidRPr="00E10D0F" w:rsidRDefault="00B26A8B" w:rsidP="00E10D0F">
      <w:pPr>
        <w:shd w:val="clear" w:color="auto" w:fill="FFFFFF"/>
        <w:jc w:val="both"/>
        <w:rPr>
          <w:rFonts w:eastAsia="Times New Roman"/>
        </w:rPr>
      </w:pPr>
      <w:r w:rsidRPr="00E10D0F">
        <w:rPr>
          <w:rFonts w:eastAsia="Times New Roman"/>
        </w:rPr>
        <w:t>8. Первоначальной стоимостью вновь выстроенных (созданных, приобретенных) зданий, сооружений и иного имущества, отнесенного согласно законодательству Российской Федерации к недвижимому имуществу (в том числе воздушных и морских судов, судов внутреннего плавания, космических объектов) и движимого имущества, составляющего казну, в том числе созданного хозяйственным способом, является сумма фактических затрат на их приобретение, создание, изготовление, увеличение первоначальной (балансовой) стоимости имущества, составляющего казну, в результате работ по достройке, реконструкции зданий (сооружений), в том числе с элементами реставрации, технического перевооружения.</w:t>
      </w:r>
    </w:p>
    <w:p w:rsidR="00B26A8B" w:rsidRPr="00E10D0F" w:rsidRDefault="00B26A8B" w:rsidP="00E10D0F">
      <w:pPr>
        <w:shd w:val="clear" w:color="auto" w:fill="FFFFFF"/>
        <w:jc w:val="both"/>
        <w:rPr>
          <w:rFonts w:eastAsia="Times New Roman"/>
        </w:rPr>
      </w:pPr>
      <w:r w:rsidRPr="00E10D0F">
        <w:rPr>
          <w:rFonts w:eastAsia="Times New Roman"/>
        </w:rPr>
        <w:t>9. Первоначальной стоимостью при признании нефинансовых активов имущества казны, поступающих путем необменных операций, в частности выморочное имущество, конфискованное имущество, подарки государственным служащим, полученные в связи с исполнением ими должностных обязанностей, имущество, обращенное в собственность государства, имущество приобретаемое в следствии дарения в пользу публично-правового образования, является стоимость, указанная в документе, устанавливающем возникновение государственной (муниципальной) собственности, либо справедливая стоимость на дату признания, определяемая методом рыночных цен.</w:t>
      </w:r>
    </w:p>
    <w:p w:rsidR="00B26A8B" w:rsidRPr="00E10D0F" w:rsidRDefault="00B26A8B" w:rsidP="00E10D0F">
      <w:pPr>
        <w:shd w:val="clear" w:color="auto" w:fill="FFFFFF"/>
        <w:jc w:val="both"/>
        <w:rPr>
          <w:rFonts w:eastAsia="Times New Roman"/>
        </w:rPr>
      </w:pPr>
      <w:r w:rsidRPr="00E10D0F">
        <w:rPr>
          <w:rFonts w:eastAsia="Times New Roman"/>
        </w:rPr>
        <w:t>Первоначальной стоимостью при признании нефинансовых активов имущества казны в случаях прекращения имущественных прав у государственных (муниципальных) учреждений и предприятий, за которыми было закреплено указанное имущество на праве оперативного управления или хозяйственного ведения, является стоимость, отраженная передающей стороной (учреждением, предприятием) в передаточных документах.</w:t>
      </w:r>
    </w:p>
    <w:p w:rsidR="00B26A8B" w:rsidRPr="00E10D0F" w:rsidRDefault="00B26A8B" w:rsidP="00E10D0F">
      <w:pPr>
        <w:shd w:val="clear" w:color="auto" w:fill="FFFFFF"/>
        <w:jc w:val="both"/>
        <w:rPr>
          <w:rFonts w:eastAsia="Times New Roman"/>
        </w:rPr>
      </w:pPr>
      <w:r w:rsidRPr="00E10D0F">
        <w:rPr>
          <w:rFonts w:eastAsia="Times New Roman"/>
        </w:rPr>
        <w:t>В случае если при признании в бюджетном учете нефинансовые активы имущества казны, поступающие путем необменных операций, не могут быть оценены по справедливой стоимости и документы, подтверждающие поступление нефинансовых активов имущества казны, не содержат информацию об их стоимости, в целях обеспечения непрерывного ведения бюджетного учета и полноты отражения в бюджетном учете свершившихся фактов хозяйственной деятельности первоначальная стоимость нефинансовых активов имущества казны признается в условной оценке - один объект, один рубль.</w:t>
      </w:r>
    </w:p>
    <w:p w:rsidR="00B26A8B" w:rsidRPr="00E10D0F" w:rsidRDefault="00B26A8B" w:rsidP="00E10D0F">
      <w:pPr>
        <w:shd w:val="clear" w:color="auto" w:fill="FFFFFF"/>
        <w:jc w:val="both"/>
        <w:rPr>
          <w:rFonts w:eastAsia="Times New Roman"/>
        </w:rPr>
      </w:pPr>
      <w:r w:rsidRPr="00E10D0F">
        <w:rPr>
          <w:rFonts w:eastAsia="Times New Roman"/>
        </w:rPr>
        <w:t>10. Земельные участки в составе государственной (муниципальной) казны учитываются по их кадастровой стоимости (стоимости, указанной в документе на право пользования земельным участком, расположенном за пределами территории Российской Федерации), а при отсутствии кадастровой стоимости земельного участка - по стоимости, рассчитанной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 в условной оценке, один квадратный метр - 1 рубль.</w:t>
      </w:r>
    </w:p>
    <w:p w:rsidR="00B26A8B" w:rsidRPr="00E10D0F" w:rsidRDefault="00B26A8B" w:rsidP="00E10D0F">
      <w:pPr>
        <w:shd w:val="clear" w:color="auto" w:fill="FFFFFF"/>
        <w:jc w:val="both"/>
        <w:rPr>
          <w:rFonts w:eastAsia="Times New Roman"/>
        </w:rPr>
      </w:pPr>
      <w:r w:rsidRPr="00E10D0F">
        <w:rPr>
          <w:rFonts w:eastAsia="Times New Roman"/>
        </w:rPr>
        <w:t>11. Объекты имущества в составе государственной (муниципальной) казны отражаются в бюджетном учете в стоимостном выражении с указанием реестрового номера имущества в реестре государственного (муниципального) имущества. В целях контроля соответствия учетных данных по объектам нефинансовых активов, составляющих государственную (муниципальную) казну, сформированных в результате отражения операций, изменяющих показатели в денежном (стоимостном) выражении указанных активов на соответствующих счетах аналитического учета Рабочего плана счетов, осуществляется сверка учетных данных с данными реестра государственного (муниципального) имущества.</w:t>
      </w:r>
    </w:p>
    <w:p w:rsidR="00B26A8B" w:rsidRPr="00E10D0F" w:rsidRDefault="00B26A8B" w:rsidP="00E10D0F">
      <w:pPr>
        <w:shd w:val="clear" w:color="auto" w:fill="FFFFFF"/>
        <w:jc w:val="both"/>
        <w:rPr>
          <w:rFonts w:eastAsia="Times New Roman"/>
        </w:rPr>
      </w:pPr>
      <w:r w:rsidRPr="00E10D0F">
        <w:rPr>
          <w:rFonts w:eastAsia="Times New Roman"/>
        </w:rPr>
        <w:t>Аналитический учет объектов в составе нефинансовых активов имущества казны осуществляется в структуре, установленной для ведения реестра государственного (муниципального) имущества соответствующего публично-правового образования.</w:t>
      </w:r>
    </w:p>
    <w:p w:rsidR="00B26A8B" w:rsidRPr="00E10D0F" w:rsidRDefault="00B26A8B" w:rsidP="00E10D0F">
      <w:pPr>
        <w:shd w:val="clear" w:color="auto" w:fill="FFFFFF"/>
        <w:jc w:val="both"/>
        <w:rPr>
          <w:rFonts w:eastAsia="Times New Roman"/>
        </w:rPr>
      </w:pPr>
      <w:r w:rsidRPr="00E10D0F">
        <w:rPr>
          <w:rFonts w:eastAsia="Times New Roman"/>
        </w:rPr>
        <w:t xml:space="preserve">Аналитический учет по счету ведется в разрезе объектов в составе нефинансовых активов имущества казны, идентификационных номеров объектов нефинансовых активов (реестровых номеров), с указанием при учете </w:t>
      </w:r>
      <w:r w:rsidRPr="00E10D0F">
        <w:rPr>
          <w:rFonts w:eastAsia="Times New Roman"/>
        </w:rPr>
        <w:lastRenderedPageBreak/>
        <w:t>объектов в составе нефинансовых активов имущества казны, переданных по концессионным соглашениям дополнительных аналитических признаков - контрагент и правовое основание поступления (наименование концессионера и реквизиты концессионного соглашения).</w:t>
      </w:r>
    </w:p>
    <w:p w:rsidR="00B26A8B" w:rsidRPr="00E10D0F" w:rsidRDefault="00B26A8B" w:rsidP="00E10D0F">
      <w:pPr>
        <w:shd w:val="clear" w:color="auto" w:fill="FFFFFF"/>
        <w:jc w:val="both"/>
        <w:rPr>
          <w:rFonts w:eastAsia="Times New Roman"/>
        </w:rPr>
      </w:pPr>
      <w:r w:rsidRPr="00E10D0F">
        <w:rPr>
          <w:rFonts w:eastAsia="Times New Roman"/>
        </w:rPr>
        <w:t>Порядок ведения аналитического учета по объектам в составе нефинансовых активов имущества казны на основании информации из реестра имущества соответствующего публично-правового образования устанавливается:</w:t>
      </w:r>
    </w:p>
    <w:p w:rsidR="00B26A8B" w:rsidRPr="00E10D0F" w:rsidRDefault="00B26A8B" w:rsidP="00E10D0F">
      <w:pPr>
        <w:shd w:val="clear" w:color="auto" w:fill="FFFFFF"/>
        <w:jc w:val="both"/>
        <w:rPr>
          <w:rFonts w:eastAsia="Times New Roman"/>
        </w:rPr>
      </w:pPr>
      <w:r w:rsidRPr="00E10D0F">
        <w:rPr>
          <w:rFonts w:eastAsia="Times New Roman"/>
        </w:rPr>
        <w:t>в части федерального бюджета - документом учетной политики органа, осуществляющего полномочия и функции собственника в отношении имущества, составляющего государственную казну Российской Федерации;</w:t>
      </w:r>
    </w:p>
    <w:p w:rsidR="00B26A8B" w:rsidRPr="00E10D0F" w:rsidRDefault="00B26A8B" w:rsidP="00E10D0F">
      <w:pPr>
        <w:shd w:val="clear" w:color="auto" w:fill="FFFFFF"/>
        <w:jc w:val="both"/>
        <w:rPr>
          <w:rFonts w:eastAsia="Times New Roman"/>
        </w:rPr>
      </w:pPr>
      <w:r w:rsidRPr="00E10D0F">
        <w:rPr>
          <w:rFonts w:eastAsia="Times New Roman"/>
        </w:rPr>
        <w:t>в части имущества субъекта Российской Федерации, имущества муниципального образования - документом учетной политики органа, осуществляющего полномочия и функции собственника в отношении имущества, составляющего государственную казну субъекта Российской Федерации (муниципального образования), если иное не предусмотрено финансовым органом соответствующего бюджета.</w:t>
      </w:r>
    </w:p>
    <w:p w:rsidR="00B26A8B" w:rsidRPr="00E10D0F" w:rsidRDefault="00B26A8B" w:rsidP="00E10D0F">
      <w:pPr>
        <w:shd w:val="clear" w:color="auto" w:fill="FFFFFF"/>
        <w:jc w:val="both"/>
        <w:rPr>
          <w:rFonts w:eastAsia="Times New Roman"/>
        </w:rPr>
      </w:pPr>
      <w:r w:rsidRPr="00E10D0F">
        <w:rPr>
          <w:rFonts w:eastAsia="Times New Roman"/>
        </w:rPr>
        <w:t>Периодичность отражения в бюджетном учете операций с объектами, составляющими государственную (муниципальную) казну на основании информации из реестра имущества соответствующего публично-правового образования, устанавливается финансовым органом соответствующего бюджета, но не реже чем на отчетную дату.</w:t>
      </w:r>
    </w:p>
    <w:p w:rsidR="00B26A8B" w:rsidRPr="00E10D0F" w:rsidRDefault="00B26A8B" w:rsidP="00E10D0F">
      <w:pPr>
        <w:shd w:val="clear" w:color="auto" w:fill="FFFFFF"/>
        <w:jc w:val="both"/>
        <w:rPr>
          <w:rFonts w:eastAsia="Times New Roman"/>
        </w:rPr>
      </w:pPr>
      <w:r w:rsidRPr="00E10D0F">
        <w:rPr>
          <w:rFonts w:eastAsia="Times New Roman"/>
        </w:rPr>
        <w:t>Ведение инвентарного и аналитического учета объектов имущества казны соответствующего публично-правового образования в соответствии с порядком бухгалтерского учета объектов основных средств, нематериальных активов, непроизведенных активов и материальных запасов осуществляется в соответствии с положениями учетной политики по согласованию с финансовым органом соответствующего бюджета бюджетной системы Российской Федерации.</w:t>
      </w:r>
    </w:p>
    <w:p w:rsidR="00B26A8B" w:rsidRPr="00E10D0F" w:rsidRDefault="00B26A8B" w:rsidP="00E10D0F">
      <w:pPr>
        <w:shd w:val="clear" w:color="auto" w:fill="FFFFFF"/>
        <w:jc w:val="both"/>
        <w:rPr>
          <w:rFonts w:eastAsia="Times New Roman"/>
        </w:rPr>
      </w:pPr>
      <w:r w:rsidRPr="00E10D0F">
        <w:rPr>
          <w:rFonts w:eastAsia="Times New Roman"/>
        </w:rPr>
        <w:t xml:space="preserve">12. В целях ведения бюджетного учета нефинансовых активов имущества казны, входящих в группу "Ценности государственных фондов России", драгоценные металлы, драгоценные камни, ювелирные и другие изделия из драгоценных металлов и (или) драгоценных камней, составляющие Государственный фонд драгоценных металлов и драгоценных камней Российской Федерации (далее - ценности </w:t>
      </w:r>
      <w:proofErr w:type="spellStart"/>
      <w:r w:rsidRPr="00E10D0F">
        <w:rPr>
          <w:rFonts w:eastAsia="Times New Roman"/>
        </w:rPr>
        <w:t>Госфонда</w:t>
      </w:r>
      <w:proofErr w:type="spellEnd"/>
      <w:r w:rsidRPr="00E10D0F">
        <w:rPr>
          <w:rFonts w:eastAsia="Times New Roman"/>
        </w:rPr>
        <w:t xml:space="preserve"> России, </w:t>
      </w:r>
      <w:proofErr w:type="spellStart"/>
      <w:r w:rsidRPr="00E10D0F">
        <w:rPr>
          <w:rFonts w:eastAsia="Times New Roman"/>
        </w:rPr>
        <w:t>Госфонд</w:t>
      </w:r>
      <w:proofErr w:type="spellEnd"/>
      <w:r w:rsidRPr="00E10D0F">
        <w:rPr>
          <w:rFonts w:eastAsia="Times New Roman"/>
        </w:rPr>
        <w:t xml:space="preserve"> России) или государственные фонды драгоценных металлов и драгоценных камней субъектов Российской Федерации (далее - ценности </w:t>
      </w:r>
      <w:proofErr w:type="spellStart"/>
      <w:r w:rsidRPr="00E10D0F">
        <w:rPr>
          <w:rFonts w:eastAsia="Times New Roman"/>
        </w:rPr>
        <w:t>Госфонда</w:t>
      </w:r>
      <w:proofErr w:type="spellEnd"/>
      <w:r w:rsidRPr="00E10D0F">
        <w:rPr>
          <w:rFonts w:eastAsia="Times New Roman"/>
        </w:rPr>
        <w:t xml:space="preserve"> субъекта Российской Федерации, </w:t>
      </w:r>
      <w:proofErr w:type="spellStart"/>
      <w:r w:rsidRPr="00E10D0F">
        <w:rPr>
          <w:rFonts w:eastAsia="Times New Roman"/>
        </w:rPr>
        <w:t>Госфонд</w:t>
      </w:r>
      <w:proofErr w:type="spellEnd"/>
      <w:r w:rsidRPr="00E10D0F">
        <w:rPr>
          <w:rFonts w:eastAsia="Times New Roman"/>
        </w:rPr>
        <w:t xml:space="preserve"> субъекта Российской Федерации), учитываются по оценочной стоимости, признаваемой балансовой стоимостью.</w:t>
      </w:r>
    </w:p>
    <w:p w:rsidR="00B26A8B" w:rsidRPr="00E10D0F" w:rsidRDefault="00B26A8B" w:rsidP="00E10D0F">
      <w:pPr>
        <w:shd w:val="clear" w:color="auto" w:fill="FFFFFF"/>
        <w:jc w:val="both"/>
        <w:rPr>
          <w:rFonts w:eastAsia="Times New Roman"/>
        </w:rPr>
      </w:pPr>
      <w:r w:rsidRPr="00E10D0F">
        <w:rPr>
          <w:rFonts w:eastAsia="Times New Roman"/>
        </w:rPr>
        <w:t xml:space="preserve">Определение оценочной стоимости ценностей </w:t>
      </w:r>
      <w:proofErr w:type="spellStart"/>
      <w:r w:rsidRPr="00E10D0F">
        <w:rPr>
          <w:rFonts w:eastAsia="Times New Roman"/>
        </w:rPr>
        <w:t>Госфонда</w:t>
      </w:r>
      <w:proofErr w:type="spellEnd"/>
      <w:r w:rsidRPr="00E10D0F">
        <w:rPr>
          <w:rFonts w:eastAsia="Times New Roman"/>
        </w:rPr>
        <w:t xml:space="preserve"> России, в том числе при их переоценке, осуществляется федеральным казенным учреждением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при Министерстве финансов Российской Федерации" (далее - Гохран России) по ценам, определенным в соответствии с </w:t>
      </w:r>
      <w:hyperlink r:id="rId30" w:anchor="block_1000" w:history="1">
        <w:r w:rsidRPr="00E10D0F">
          <w:rPr>
            <w:rFonts w:eastAsia="Times New Roman"/>
            <w:u w:val="single"/>
          </w:rPr>
          <w:t>порядком</w:t>
        </w:r>
      </w:hyperlink>
      <w:r w:rsidRPr="00E10D0F">
        <w:rPr>
          <w:rFonts w:eastAsia="Times New Roman"/>
        </w:rPr>
        <w:t xml:space="preserve"> определения цен на драгоценные металлы, драгоценные камни и изделия из них, приобретаемые в установленном порядке и поступающие в </w:t>
      </w:r>
      <w:proofErr w:type="spellStart"/>
      <w:r w:rsidRPr="00E10D0F">
        <w:rPr>
          <w:rFonts w:eastAsia="Times New Roman"/>
        </w:rPr>
        <w:t>Госфонд</w:t>
      </w:r>
      <w:proofErr w:type="spellEnd"/>
      <w:r w:rsidRPr="00E10D0F">
        <w:rPr>
          <w:rFonts w:eastAsia="Times New Roman"/>
        </w:rPr>
        <w:t xml:space="preserve"> России по иным основаниям, предусмотренным законодательством Российской Федерации, а также отпускаемые из него</w:t>
      </w:r>
      <w:r w:rsidRPr="00E10D0F">
        <w:rPr>
          <w:rFonts w:eastAsia="Times New Roman"/>
          <w:vertAlign w:val="superscript"/>
        </w:rPr>
        <w:t> </w:t>
      </w:r>
      <w:hyperlink r:id="rId31" w:anchor="block_3333" w:history="1">
        <w:r w:rsidRPr="00E10D0F">
          <w:rPr>
            <w:rFonts w:eastAsia="Times New Roman"/>
            <w:u w:val="single"/>
            <w:vertAlign w:val="superscript"/>
          </w:rPr>
          <w:t>3</w:t>
        </w:r>
      </w:hyperlink>
      <w:r w:rsidRPr="00E10D0F">
        <w:rPr>
          <w:rFonts w:eastAsia="Times New Roman"/>
        </w:rPr>
        <w:t>, и </w:t>
      </w:r>
      <w:hyperlink r:id="rId32" w:anchor="block_1000" w:history="1">
        <w:r w:rsidRPr="00E10D0F">
          <w:rPr>
            <w:rFonts w:eastAsia="Times New Roman"/>
            <w:u w:val="single"/>
          </w:rPr>
          <w:t>Порядком</w:t>
        </w:r>
      </w:hyperlink>
      <w:r w:rsidRPr="00E10D0F">
        <w:rPr>
          <w:rFonts w:eastAsia="Times New Roman"/>
        </w:rPr>
        <w:t> определения лимитной оценки алмазов специальных размеров массой 10,80 карата и более</w:t>
      </w:r>
      <w:r w:rsidRPr="00E10D0F">
        <w:rPr>
          <w:rFonts w:eastAsia="Times New Roman"/>
          <w:vertAlign w:val="superscript"/>
        </w:rPr>
        <w:t> </w:t>
      </w:r>
      <w:hyperlink r:id="rId33" w:anchor="block_4444" w:history="1">
        <w:r w:rsidRPr="00E10D0F">
          <w:rPr>
            <w:rFonts w:eastAsia="Times New Roman"/>
            <w:u w:val="single"/>
            <w:vertAlign w:val="superscript"/>
          </w:rPr>
          <w:t>4</w:t>
        </w:r>
      </w:hyperlink>
      <w:r w:rsidRPr="00E10D0F">
        <w:rPr>
          <w:rFonts w:eastAsia="Times New Roman"/>
        </w:rPr>
        <w:t xml:space="preserve"> (далее - цены на ценности </w:t>
      </w:r>
      <w:proofErr w:type="spellStart"/>
      <w:r w:rsidRPr="00E10D0F">
        <w:rPr>
          <w:rFonts w:eastAsia="Times New Roman"/>
        </w:rPr>
        <w:t>Госфонда</w:t>
      </w:r>
      <w:proofErr w:type="spellEnd"/>
      <w:r w:rsidRPr="00E10D0F">
        <w:rPr>
          <w:rFonts w:eastAsia="Times New Roman"/>
        </w:rPr>
        <w:t xml:space="preserve"> России).</w:t>
      </w:r>
    </w:p>
    <w:p w:rsidR="00B26A8B" w:rsidRPr="00E10D0F" w:rsidRDefault="00B26A8B" w:rsidP="00E10D0F">
      <w:pPr>
        <w:shd w:val="clear" w:color="auto" w:fill="FFFFFF"/>
        <w:jc w:val="both"/>
        <w:rPr>
          <w:rFonts w:eastAsia="Times New Roman"/>
        </w:rPr>
      </w:pPr>
      <w:r w:rsidRPr="00E10D0F">
        <w:rPr>
          <w:rFonts w:eastAsia="Times New Roman"/>
        </w:rPr>
        <w:t xml:space="preserve">Определение оценочной стоимости уникальных ценностей, имеющих высокохудожественную, научную и историко-культурную значимость (в том числе коронационных регалий), </w:t>
      </w:r>
      <w:proofErr w:type="spellStart"/>
      <w:r w:rsidRPr="00E10D0F">
        <w:rPr>
          <w:rFonts w:eastAsia="Times New Roman"/>
        </w:rPr>
        <w:t>Госфонда</w:t>
      </w:r>
      <w:proofErr w:type="spellEnd"/>
      <w:r w:rsidRPr="00E10D0F">
        <w:rPr>
          <w:rFonts w:eastAsia="Times New Roman"/>
        </w:rPr>
        <w:t xml:space="preserve"> России, не подлежащих использованию в целях экспонирования или научного изучения вне постоянного места хранения, </w:t>
      </w:r>
      <w:hyperlink r:id="rId34" w:anchor="block_1000" w:history="1">
        <w:r w:rsidRPr="00E10D0F">
          <w:rPr>
            <w:rFonts w:eastAsia="Times New Roman"/>
            <w:u w:val="single"/>
          </w:rPr>
          <w:t>перечень</w:t>
        </w:r>
      </w:hyperlink>
      <w:r w:rsidRPr="00E10D0F">
        <w:rPr>
          <w:rFonts w:eastAsia="Times New Roman"/>
        </w:rPr>
        <w:t> которых определен Правительством Российской Федерации</w:t>
      </w:r>
      <w:r w:rsidRPr="00E10D0F">
        <w:rPr>
          <w:rFonts w:eastAsia="Times New Roman"/>
          <w:vertAlign w:val="superscript"/>
        </w:rPr>
        <w:t> </w:t>
      </w:r>
      <w:hyperlink r:id="rId35" w:anchor="block_5555" w:history="1">
        <w:r w:rsidRPr="00E10D0F">
          <w:rPr>
            <w:rFonts w:eastAsia="Times New Roman"/>
            <w:u w:val="single"/>
            <w:vertAlign w:val="superscript"/>
          </w:rPr>
          <w:t>5</w:t>
        </w:r>
      </w:hyperlink>
      <w:r w:rsidRPr="00E10D0F">
        <w:rPr>
          <w:rFonts w:eastAsia="Times New Roman"/>
        </w:rPr>
        <w:t>, осуществляется Гохраном России по ценам, определенным в соответствии с </w:t>
      </w:r>
      <w:hyperlink r:id="rId36" w:anchor="block_1017" w:history="1">
        <w:r w:rsidRPr="00E10D0F">
          <w:rPr>
            <w:rFonts w:eastAsia="Times New Roman"/>
            <w:u w:val="single"/>
          </w:rPr>
          <w:t>пунктами 17 - 20</w:t>
        </w:r>
      </w:hyperlink>
      <w:r w:rsidRPr="00E10D0F">
        <w:rPr>
          <w:rFonts w:eastAsia="Times New Roman"/>
        </w:rPr>
        <w:t xml:space="preserve"> порядка определения цен на драгоценные металлы, драгоценные камни и изделия из них, приобретаемые в установленном порядке и поступающие в </w:t>
      </w:r>
      <w:proofErr w:type="spellStart"/>
      <w:r w:rsidRPr="00E10D0F">
        <w:rPr>
          <w:rFonts w:eastAsia="Times New Roman"/>
        </w:rPr>
        <w:t>Госфонд</w:t>
      </w:r>
      <w:proofErr w:type="spellEnd"/>
      <w:r w:rsidRPr="00E10D0F">
        <w:rPr>
          <w:rFonts w:eastAsia="Times New Roman"/>
        </w:rPr>
        <w:t xml:space="preserve"> России по иным основаниям, предусмотренным законодательством Российской Федерации, а также отпускаемым из него</w:t>
      </w:r>
      <w:r w:rsidRPr="00E10D0F">
        <w:rPr>
          <w:rFonts w:eastAsia="Times New Roman"/>
          <w:vertAlign w:val="superscript"/>
        </w:rPr>
        <w:t> </w:t>
      </w:r>
      <w:hyperlink r:id="rId37" w:anchor="block_3333" w:history="1">
        <w:r w:rsidRPr="00E10D0F">
          <w:rPr>
            <w:rFonts w:eastAsia="Times New Roman"/>
            <w:u w:val="single"/>
            <w:vertAlign w:val="superscript"/>
          </w:rPr>
          <w:t>3</w:t>
        </w:r>
      </w:hyperlink>
      <w:r w:rsidRPr="00E10D0F">
        <w:rPr>
          <w:rFonts w:eastAsia="Times New Roman"/>
        </w:rPr>
        <w:t>.</w:t>
      </w:r>
    </w:p>
    <w:p w:rsidR="00B26A8B" w:rsidRPr="00E10D0F" w:rsidRDefault="00B26A8B" w:rsidP="00E10D0F">
      <w:pPr>
        <w:shd w:val="clear" w:color="auto" w:fill="FFFFFF"/>
        <w:jc w:val="both"/>
        <w:rPr>
          <w:rFonts w:eastAsia="Times New Roman"/>
        </w:rPr>
      </w:pPr>
      <w:r w:rsidRPr="00E10D0F">
        <w:rPr>
          <w:rFonts w:eastAsia="Times New Roman"/>
        </w:rPr>
        <w:t xml:space="preserve">13. Принятие к бюджетному учету ценностей </w:t>
      </w:r>
      <w:proofErr w:type="spellStart"/>
      <w:r w:rsidRPr="00E10D0F">
        <w:rPr>
          <w:rFonts w:eastAsia="Times New Roman"/>
        </w:rPr>
        <w:t>Госфонда</w:t>
      </w:r>
      <w:proofErr w:type="spellEnd"/>
      <w:r w:rsidRPr="00E10D0F">
        <w:rPr>
          <w:rFonts w:eastAsia="Times New Roman"/>
        </w:rPr>
        <w:t xml:space="preserve"> России осуществляется Гохраном России:</w:t>
      </w:r>
    </w:p>
    <w:p w:rsidR="00B26A8B" w:rsidRPr="00E10D0F" w:rsidRDefault="00B26A8B" w:rsidP="00E10D0F">
      <w:pPr>
        <w:shd w:val="clear" w:color="auto" w:fill="FFFFFF"/>
        <w:jc w:val="both"/>
        <w:rPr>
          <w:rFonts w:eastAsia="Times New Roman"/>
        </w:rPr>
      </w:pPr>
      <w:r w:rsidRPr="00E10D0F">
        <w:rPr>
          <w:rFonts w:eastAsia="Times New Roman"/>
        </w:rPr>
        <w:t xml:space="preserve">а) в объеме фактических вложений, сформированных по результатам их приобретения, - при приобретении ценностей </w:t>
      </w:r>
      <w:proofErr w:type="spellStart"/>
      <w:r w:rsidRPr="00E10D0F">
        <w:rPr>
          <w:rFonts w:eastAsia="Times New Roman"/>
        </w:rPr>
        <w:t>Госфонда</w:t>
      </w:r>
      <w:proofErr w:type="spellEnd"/>
      <w:r w:rsidRPr="00E10D0F">
        <w:rPr>
          <w:rFonts w:eastAsia="Times New Roman"/>
        </w:rPr>
        <w:t xml:space="preserve"> России Гохраном России;</w:t>
      </w:r>
    </w:p>
    <w:p w:rsidR="00B26A8B" w:rsidRPr="00E10D0F" w:rsidRDefault="00B26A8B" w:rsidP="00E10D0F">
      <w:pPr>
        <w:shd w:val="clear" w:color="auto" w:fill="FFFFFF"/>
        <w:jc w:val="both"/>
        <w:rPr>
          <w:rFonts w:eastAsia="Times New Roman"/>
        </w:rPr>
      </w:pPr>
      <w:r w:rsidRPr="00E10D0F">
        <w:rPr>
          <w:rFonts w:eastAsia="Times New Roman"/>
        </w:rPr>
        <w:t xml:space="preserve">б) по оценочной стоимости, определенной по ценам на ценности </w:t>
      </w:r>
      <w:proofErr w:type="spellStart"/>
      <w:r w:rsidRPr="00E10D0F">
        <w:rPr>
          <w:rFonts w:eastAsia="Times New Roman"/>
        </w:rPr>
        <w:t>Госфонда</w:t>
      </w:r>
      <w:proofErr w:type="spellEnd"/>
      <w:r w:rsidRPr="00E10D0F">
        <w:rPr>
          <w:rFonts w:eastAsia="Times New Roman"/>
        </w:rPr>
        <w:t xml:space="preserve"> России на отчетную дату:</w:t>
      </w:r>
    </w:p>
    <w:p w:rsidR="00B26A8B" w:rsidRPr="00E10D0F" w:rsidRDefault="00B26A8B" w:rsidP="00E10D0F">
      <w:pPr>
        <w:shd w:val="clear" w:color="auto" w:fill="FFFFFF"/>
        <w:jc w:val="both"/>
        <w:rPr>
          <w:rFonts w:eastAsia="Times New Roman"/>
        </w:rPr>
      </w:pPr>
      <w:r w:rsidRPr="00E10D0F">
        <w:rPr>
          <w:rFonts w:eastAsia="Times New Roman"/>
        </w:rPr>
        <w:t xml:space="preserve">отреставрированных ценностей </w:t>
      </w:r>
      <w:proofErr w:type="spellStart"/>
      <w:r w:rsidRPr="00E10D0F">
        <w:rPr>
          <w:rFonts w:eastAsia="Times New Roman"/>
        </w:rPr>
        <w:t>Госфонда</w:t>
      </w:r>
      <w:proofErr w:type="spellEnd"/>
      <w:r w:rsidRPr="00E10D0F">
        <w:rPr>
          <w:rFonts w:eastAsia="Times New Roman"/>
        </w:rPr>
        <w:t xml:space="preserve"> России, отходов драгоценных металлов, драгоценных камней и материалов природного или искусственного происхождения, не относящихся к драгоценным металлам и драгоценным камням, образовавшихся в результате реставрации ценностей </w:t>
      </w:r>
      <w:proofErr w:type="spellStart"/>
      <w:r w:rsidRPr="00E10D0F">
        <w:rPr>
          <w:rFonts w:eastAsia="Times New Roman"/>
        </w:rPr>
        <w:t>Госфонда</w:t>
      </w:r>
      <w:proofErr w:type="spellEnd"/>
      <w:r w:rsidRPr="00E10D0F">
        <w:rPr>
          <w:rFonts w:eastAsia="Times New Roman"/>
        </w:rPr>
        <w:t xml:space="preserve"> России;</w:t>
      </w:r>
      <w:r w:rsidR="00BE263B" w:rsidRPr="00E10D0F">
        <w:rPr>
          <w:rFonts w:eastAsia="Times New Roman"/>
        </w:rPr>
        <w:t xml:space="preserve"> </w:t>
      </w:r>
      <w:r w:rsidRPr="00E10D0F">
        <w:rPr>
          <w:rFonts w:eastAsia="Times New Roman"/>
        </w:rPr>
        <w:t>аффинированных драгоценных металлов, полученных после переработки лома и отходов;</w:t>
      </w:r>
    </w:p>
    <w:p w:rsidR="00B26A8B" w:rsidRPr="00E10D0F" w:rsidRDefault="00B26A8B" w:rsidP="00E10D0F">
      <w:pPr>
        <w:shd w:val="clear" w:color="auto" w:fill="FFFFFF"/>
        <w:jc w:val="both"/>
        <w:rPr>
          <w:rFonts w:eastAsia="Times New Roman"/>
        </w:rPr>
      </w:pPr>
      <w:r w:rsidRPr="00E10D0F">
        <w:rPr>
          <w:rFonts w:eastAsia="Times New Roman"/>
        </w:rPr>
        <w:t xml:space="preserve">в) по оценочной стоимости, определенной по ценам на ценности </w:t>
      </w:r>
      <w:proofErr w:type="spellStart"/>
      <w:r w:rsidRPr="00E10D0F">
        <w:rPr>
          <w:rFonts w:eastAsia="Times New Roman"/>
        </w:rPr>
        <w:t>Госфонда</w:t>
      </w:r>
      <w:proofErr w:type="spellEnd"/>
      <w:r w:rsidRPr="00E10D0F">
        <w:rPr>
          <w:rFonts w:eastAsia="Times New Roman"/>
        </w:rPr>
        <w:t xml:space="preserve"> России на дату составления акта приема-передачи ценностей и (или) акта приема посылок с ценностями в Гохран России, при:</w:t>
      </w:r>
    </w:p>
    <w:p w:rsidR="00B26A8B" w:rsidRPr="00E10D0F" w:rsidRDefault="00B26A8B" w:rsidP="00E10D0F">
      <w:pPr>
        <w:shd w:val="clear" w:color="auto" w:fill="FFFFFF"/>
        <w:jc w:val="both"/>
        <w:rPr>
          <w:rFonts w:eastAsia="Times New Roman"/>
        </w:rPr>
      </w:pPr>
      <w:r w:rsidRPr="00E10D0F">
        <w:rPr>
          <w:rFonts w:eastAsia="Times New Roman"/>
        </w:rPr>
        <w:t>поступлении драгоценных металлов, драгоценных камней, ювелирных и других изделий из драгоценных металлов и (или) драгоценных камней, обращенных в собственность государства;</w:t>
      </w:r>
    </w:p>
    <w:p w:rsidR="00B26A8B" w:rsidRPr="00E10D0F" w:rsidRDefault="00B26A8B" w:rsidP="00E10D0F">
      <w:pPr>
        <w:shd w:val="clear" w:color="auto" w:fill="FFFFFF"/>
        <w:jc w:val="both"/>
        <w:rPr>
          <w:rFonts w:eastAsia="Times New Roman"/>
        </w:rPr>
      </w:pPr>
      <w:r w:rsidRPr="00E10D0F">
        <w:rPr>
          <w:rFonts w:eastAsia="Times New Roman"/>
        </w:rPr>
        <w:lastRenderedPageBreak/>
        <w:t>поступлении драгоценных металлов, драгоценных камней, ювелирных и других изделий из драгоценных металлов и (или) драгоценных камней от правообладателей безвозмездно, в том числе по договорам дарения;</w:t>
      </w:r>
    </w:p>
    <w:p w:rsidR="00B26A8B" w:rsidRPr="00E10D0F" w:rsidRDefault="00B26A8B" w:rsidP="00E10D0F">
      <w:pPr>
        <w:shd w:val="clear" w:color="auto" w:fill="FFFFFF"/>
        <w:jc w:val="both"/>
        <w:rPr>
          <w:rFonts w:eastAsia="Times New Roman"/>
        </w:rPr>
      </w:pPr>
      <w:r w:rsidRPr="00E10D0F">
        <w:rPr>
          <w:rFonts w:eastAsia="Times New Roman"/>
        </w:rPr>
        <w:t>поступлении драгоценных металлов, драгоценных камней, ювелирных и других изделий из драгоценных металлов и (или) драгоценных камней от иных организаций бюджетной сферы, государственных (муниципальных) предприятий, государственных корпораций;</w:t>
      </w:r>
    </w:p>
    <w:p w:rsidR="00B26A8B" w:rsidRPr="00E10D0F" w:rsidRDefault="00B26A8B" w:rsidP="00E10D0F">
      <w:pPr>
        <w:shd w:val="clear" w:color="auto" w:fill="FFFFFF"/>
        <w:jc w:val="both"/>
        <w:rPr>
          <w:rFonts w:eastAsia="Times New Roman"/>
        </w:rPr>
      </w:pPr>
      <w:r w:rsidRPr="00E10D0F">
        <w:rPr>
          <w:rFonts w:eastAsia="Times New Roman"/>
        </w:rPr>
        <w:t>поступлении драгоценных металлов, драгоценных камней, ювелирных и других изделий из драгоценных металлов и (или) драгоценных камней по иным основаниям, предусмотренным законодательством Российской Федерации.</w:t>
      </w:r>
    </w:p>
    <w:p w:rsidR="00B26A8B" w:rsidRPr="00E10D0F" w:rsidRDefault="00B26A8B" w:rsidP="00E10D0F">
      <w:pPr>
        <w:shd w:val="clear" w:color="auto" w:fill="FFFFFF"/>
        <w:jc w:val="both"/>
        <w:rPr>
          <w:rFonts w:eastAsia="Times New Roman"/>
        </w:rPr>
      </w:pPr>
      <w:r w:rsidRPr="00E10D0F">
        <w:rPr>
          <w:rFonts w:eastAsia="Times New Roman"/>
        </w:rPr>
        <w:t xml:space="preserve">Отражение в бюджетном учете операций с ценностями </w:t>
      </w:r>
      <w:proofErr w:type="spellStart"/>
      <w:r w:rsidRPr="00E10D0F">
        <w:rPr>
          <w:rFonts w:eastAsia="Times New Roman"/>
        </w:rPr>
        <w:t>Госфонда</w:t>
      </w:r>
      <w:proofErr w:type="spellEnd"/>
      <w:r w:rsidRPr="00E10D0F">
        <w:rPr>
          <w:rFonts w:eastAsia="Times New Roman"/>
        </w:rPr>
        <w:t xml:space="preserve"> России в процессе их хранения осуществляется Гохраном России по оценочной стоимости, определенной по ценам на соответствующие виды ценностей </w:t>
      </w:r>
      <w:proofErr w:type="spellStart"/>
      <w:r w:rsidRPr="00E10D0F">
        <w:rPr>
          <w:rFonts w:eastAsia="Times New Roman"/>
        </w:rPr>
        <w:t>Госфонда</w:t>
      </w:r>
      <w:proofErr w:type="spellEnd"/>
      <w:r w:rsidRPr="00E10D0F">
        <w:rPr>
          <w:rFonts w:eastAsia="Times New Roman"/>
        </w:rPr>
        <w:t xml:space="preserve"> России или по оценочной стоимости, определенной в соответствии с </w:t>
      </w:r>
      <w:hyperlink r:id="rId38" w:anchor="block_10123" w:history="1">
        <w:r w:rsidRPr="00E10D0F">
          <w:rPr>
            <w:rFonts w:eastAsia="Times New Roman"/>
            <w:u w:val="single"/>
          </w:rPr>
          <w:t>абзацем третьим пункта 12</w:t>
        </w:r>
      </w:hyperlink>
      <w:r w:rsidRPr="00E10D0F">
        <w:rPr>
          <w:rFonts w:eastAsia="Times New Roman"/>
        </w:rPr>
        <w:t> Стандарта, на отчетную дату.</w:t>
      </w:r>
    </w:p>
    <w:p w:rsidR="00B26A8B" w:rsidRPr="00E10D0F" w:rsidRDefault="00B26A8B" w:rsidP="00E10D0F">
      <w:pPr>
        <w:shd w:val="clear" w:color="auto" w:fill="FFFFFF"/>
        <w:jc w:val="both"/>
        <w:rPr>
          <w:rFonts w:eastAsia="Times New Roman"/>
        </w:rPr>
      </w:pPr>
      <w:r w:rsidRPr="00E10D0F">
        <w:rPr>
          <w:rFonts w:eastAsia="Times New Roman"/>
        </w:rPr>
        <w:t xml:space="preserve">Отражение в бюджетном учете операций по временному отпуску ценностей </w:t>
      </w:r>
      <w:proofErr w:type="spellStart"/>
      <w:r w:rsidRPr="00E10D0F">
        <w:rPr>
          <w:rFonts w:eastAsia="Times New Roman"/>
        </w:rPr>
        <w:t>Госфонда</w:t>
      </w:r>
      <w:proofErr w:type="spellEnd"/>
      <w:r w:rsidRPr="00E10D0F">
        <w:rPr>
          <w:rFonts w:eastAsia="Times New Roman"/>
        </w:rPr>
        <w:t xml:space="preserve"> России в целях экспонирования или научного изучения, по отпуску лома и отходов драгоценных металлов в целях переработки, включая аффинаж, осуществляется путем внутреннего перемещения по счетам аналитического учета по оценочной стоимости, определенной по ценам на ценности </w:t>
      </w:r>
      <w:proofErr w:type="spellStart"/>
      <w:r w:rsidRPr="00E10D0F">
        <w:rPr>
          <w:rFonts w:eastAsia="Times New Roman"/>
        </w:rPr>
        <w:t>Госфонда</w:t>
      </w:r>
      <w:proofErr w:type="spellEnd"/>
      <w:r w:rsidRPr="00E10D0F">
        <w:rPr>
          <w:rFonts w:eastAsia="Times New Roman"/>
        </w:rPr>
        <w:t xml:space="preserve"> России на отчетную дату.</w:t>
      </w:r>
    </w:p>
    <w:p w:rsidR="00B26A8B" w:rsidRPr="00E10D0F" w:rsidRDefault="00B26A8B" w:rsidP="00E10D0F">
      <w:pPr>
        <w:shd w:val="clear" w:color="auto" w:fill="FFFFFF"/>
        <w:jc w:val="both"/>
        <w:rPr>
          <w:rFonts w:eastAsia="Times New Roman"/>
        </w:rPr>
      </w:pPr>
      <w:r w:rsidRPr="00E10D0F">
        <w:rPr>
          <w:rFonts w:eastAsia="Times New Roman"/>
        </w:rPr>
        <w:t xml:space="preserve">14. Определение оценочной стоимости ценностей </w:t>
      </w:r>
      <w:proofErr w:type="spellStart"/>
      <w:r w:rsidRPr="00E10D0F">
        <w:rPr>
          <w:rFonts w:eastAsia="Times New Roman"/>
        </w:rPr>
        <w:t>Госфонда</w:t>
      </w:r>
      <w:proofErr w:type="spellEnd"/>
      <w:r w:rsidRPr="00E10D0F">
        <w:rPr>
          <w:rFonts w:eastAsia="Times New Roman"/>
        </w:rPr>
        <w:t xml:space="preserve"> субъекта Российской Федерации и отражение в бюджетном учете операций с указанными ценностями, в том числе принятие их к бюджетному учету, переоценка, осуществляется уполномоченными государственными органами субъекта Российской Федерации по аналогии с ценностями </w:t>
      </w:r>
      <w:proofErr w:type="spellStart"/>
      <w:r w:rsidRPr="00E10D0F">
        <w:rPr>
          <w:rFonts w:eastAsia="Times New Roman"/>
        </w:rPr>
        <w:t>Госфонда</w:t>
      </w:r>
      <w:proofErr w:type="spellEnd"/>
      <w:r w:rsidRPr="00E10D0F">
        <w:rPr>
          <w:rFonts w:eastAsia="Times New Roman"/>
        </w:rPr>
        <w:t xml:space="preserve"> России.</w:t>
      </w:r>
    </w:p>
    <w:p w:rsidR="00B26A8B" w:rsidRPr="00E10D0F" w:rsidRDefault="00B26A8B" w:rsidP="00E10D0F">
      <w:pPr>
        <w:shd w:val="clear" w:color="auto" w:fill="FFFFFF"/>
        <w:jc w:val="both"/>
        <w:rPr>
          <w:rFonts w:eastAsia="Times New Roman"/>
        </w:rPr>
      </w:pPr>
      <w:r w:rsidRPr="00E10D0F">
        <w:rPr>
          <w:rFonts w:eastAsia="Times New Roman"/>
        </w:rPr>
        <w:t>15. На каждую отчетную дату объекты нефинансовых активов имущества казны публично-правового образования в зависимости от их вида отражаются:</w:t>
      </w:r>
    </w:p>
    <w:p w:rsidR="00B26A8B" w:rsidRPr="00E10D0F" w:rsidRDefault="00B26A8B" w:rsidP="00E10D0F">
      <w:pPr>
        <w:shd w:val="clear" w:color="auto" w:fill="FFFFFF"/>
        <w:jc w:val="both"/>
        <w:rPr>
          <w:rFonts w:eastAsia="Times New Roman"/>
        </w:rPr>
      </w:pPr>
      <w:r w:rsidRPr="00E10D0F">
        <w:rPr>
          <w:rFonts w:eastAsia="Times New Roman"/>
        </w:rPr>
        <w:t>недвижимое имущество, движимое имущество, нематериальные активы, непроизведенные активы и материальные запасы, составляющее казну публично-правового образования, - по балансовой стоимости, за исключением случаев переоценки нефинансовых активов, осуществляемой по решению собственника имущества, составляющего казну Российской Федерации, субъекта Российской Федерации, муниципального образования;</w:t>
      </w:r>
    </w:p>
    <w:p w:rsidR="00B26A8B" w:rsidRPr="00E10D0F" w:rsidRDefault="00B26A8B" w:rsidP="00E10D0F">
      <w:pPr>
        <w:shd w:val="clear" w:color="auto" w:fill="FFFFFF"/>
        <w:jc w:val="both"/>
        <w:rPr>
          <w:rFonts w:eastAsia="Times New Roman"/>
        </w:rPr>
      </w:pPr>
      <w:r w:rsidRPr="00E10D0F">
        <w:rPr>
          <w:rFonts w:eastAsia="Times New Roman"/>
        </w:rPr>
        <w:t>драгоценные металлы, драгоценные камни, ювелирные и иные ценности - в порядке, предусмотренном нормативными правовыми актами, принятыми в соответствии с законодательством Российской Федерации Министерством финансов Российской Федерации.</w:t>
      </w:r>
    </w:p>
    <w:p w:rsidR="00B26A8B" w:rsidRPr="00E10D0F" w:rsidRDefault="00B26A8B" w:rsidP="00E10D0F">
      <w:pPr>
        <w:shd w:val="clear" w:color="auto" w:fill="FFFFFF"/>
        <w:jc w:val="both"/>
        <w:rPr>
          <w:rFonts w:eastAsia="Times New Roman"/>
        </w:rPr>
      </w:pPr>
      <w:r w:rsidRPr="00E10D0F">
        <w:rPr>
          <w:rFonts w:eastAsia="Times New Roman"/>
        </w:rPr>
        <w:t>16. Нефинансовые активы имущества казны, предназначенные для отчуждения не в пользу организаций бюджетной сферы, отражаются в бюджетном учете по справедливой стоимости, определяемой методом рыночных цен.</w:t>
      </w:r>
    </w:p>
    <w:p w:rsidR="00B26A8B" w:rsidRPr="00E10D0F" w:rsidRDefault="00B26A8B" w:rsidP="00E10D0F">
      <w:pPr>
        <w:shd w:val="clear" w:color="auto" w:fill="FFFFFF"/>
        <w:jc w:val="both"/>
        <w:rPr>
          <w:rFonts w:eastAsia="Times New Roman"/>
        </w:rPr>
      </w:pPr>
      <w:r w:rsidRPr="00E10D0F">
        <w:rPr>
          <w:rFonts w:eastAsia="Times New Roman"/>
        </w:rPr>
        <w:t>Результат уценки (</w:t>
      </w:r>
      <w:proofErr w:type="spellStart"/>
      <w:r w:rsidRPr="00E10D0F">
        <w:rPr>
          <w:rFonts w:eastAsia="Times New Roman"/>
        </w:rPr>
        <w:t>дооценки</w:t>
      </w:r>
      <w:proofErr w:type="spellEnd"/>
      <w:r w:rsidRPr="00E10D0F">
        <w:rPr>
          <w:rFonts w:eastAsia="Times New Roman"/>
        </w:rPr>
        <w:t>) до справедливой стоимости, определяемой методом рыночных цен, отражается в бюджетном учете и раскрывается в бюджетной отчетности обособленно в составе финансового результата текущего периода.</w:t>
      </w:r>
    </w:p>
    <w:p w:rsidR="00B26A8B" w:rsidRPr="00E10D0F" w:rsidRDefault="00B26A8B" w:rsidP="00E10D0F">
      <w:pPr>
        <w:shd w:val="clear" w:color="auto" w:fill="FFFFFF"/>
        <w:jc w:val="both"/>
        <w:rPr>
          <w:rFonts w:eastAsia="Times New Roman"/>
        </w:rPr>
      </w:pPr>
      <w:r w:rsidRPr="00E10D0F">
        <w:rPr>
          <w:rFonts w:eastAsia="Times New Roman"/>
        </w:rPr>
        <w:t xml:space="preserve">17. Информация об объектах имущества казны, не соответствующих критериям признания актива, раскрывается на </w:t>
      </w:r>
      <w:proofErr w:type="spellStart"/>
      <w:r w:rsidRPr="00E10D0F">
        <w:rPr>
          <w:rFonts w:eastAsia="Times New Roman"/>
        </w:rPr>
        <w:t>забалансовых</w:t>
      </w:r>
      <w:proofErr w:type="spellEnd"/>
      <w:r w:rsidRPr="00E10D0F">
        <w:rPr>
          <w:rFonts w:eastAsia="Times New Roman"/>
        </w:rPr>
        <w:t xml:space="preserve"> счетах Рабочего плана счетов субъекта учета.</w:t>
      </w:r>
    </w:p>
    <w:p w:rsidR="00B26A8B" w:rsidRPr="00E10D0F" w:rsidRDefault="00B26A8B" w:rsidP="00E10D0F">
      <w:pPr>
        <w:shd w:val="clear" w:color="auto" w:fill="FFFFFF"/>
        <w:jc w:val="both"/>
        <w:rPr>
          <w:rFonts w:eastAsia="Times New Roman"/>
        </w:rPr>
      </w:pPr>
      <w:r w:rsidRPr="00E10D0F">
        <w:rPr>
          <w:rFonts w:eastAsia="Times New Roman"/>
        </w:rPr>
        <w:t>18. Учредитель управления государственным (муниципальным) имуществом отражает записи по счетам бюджетного учета нефинансовых активов имущества казны в главной книге на основании данных, предоставляемых доверительным управляющим.</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b/>
          <w:bCs/>
        </w:rPr>
      </w:pPr>
      <w:r w:rsidRPr="00E10D0F">
        <w:rPr>
          <w:rFonts w:eastAsia="Times New Roman"/>
          <w:b/>
          <w:bCs/>
        </w:rPr>
        <w:t xml:space="preserve">IV. </w:t>
      </w:r>
      <w:proofErr w:type="spellStart"/>
      <w:r w:rsidRPr="00E10D0F">
        <w:rPr>
          <w:rFonts w:eastAsia="Times New Roman"/>
          <w:b/>
          <w:bCs/>
        </w:rPr>
        <w:t>Реклассификация</w:t>
      </w:r>
      <w:proofErr w:type="spellEnd"/>
      <w:r w:rsidRPr="00E10D0F">
        <w:rPr>
          <w:rFonts w:eastAsia="Times New Roman"/>
          <w:b/>
          <w:bCs/>
        </w:rPr>
        <w:t xml:space="preserve">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rPr>
      </w:pPr>
      <w:r w:rsidRPr="00E10D0F">
        <w:rPr>
          <w:rFonts w:eastAsia="Times New Roman"/>
        </w:rPr>
        <w:t xml:space="preserve">19. Нефинансовые активы имущества казны </w:t>
      </w:r>
      <w:proofErr w:type="spellStart"/>
      <w:r w:rsidRPr="00E10D0F">
        <w:rPr>
          <w:rFonts w:eastAsia="Times New Roman"/>
        </w:rPr>
        <w:t>реклассифицируются</w:t>
      </w:r>
      <w:proofErr w:type="spellEnd"/>
      <w:r w:rsidRPr="00E10D0F">
        <w:rPr>
          <w:rFonts w:eastAsia="Times New Roman"/>
        </w:rPr>
        <w:t xml:space="preserve"> в иную группу нефинансовых активов имущества казны, в случае изменения целей их будущего использования субъектом учета.</w:t>
      </w:r>
    </w:p>
    <w:p w:rsidR="00B26A8B" w:rsidRPr="00E10D0F" w:rsidRDefault="00B26A8B" w:rsidP="00E10D0F">
      <w:pPr>
        <w:shd w:val="clear" w:color="auto" w:fill="FFFFFF"/>
        <w:jc w:val="both"/>
        <w:rPr>
          <w:rFonts w:eastAsia="Times New Roman"/>
        </w:rPr>
      </w:pPr>
      <w:r w:rsidRPr="00E10D0F">
        <w:rPr>
          <w:rFonts w:eastAsia="Times New Roman"/>
        </w:rPr>
        <w:t xml:space="preserve">Выбытие нефинансового актива имущества казны из одной группы и отражение его в другой группе нефинансовых активов в случае </w:t>
      </w:r>
      <w:proofErr w:type="spellStart"/>
      <w:r w:rsidRPr="00E10D0F">
        <w:rPr>
          <w:rFonts w:eastAsia="Times New Roman"/>
        </w:rPr>
        <w:t>реклассификации</w:t>
      </w:r>
      <w:proofErr w:type="spellEnd"/>
      <w:r w:rsidRPr="00E10D0F">
        <w:rPr>
          <w:rFonts w:eastAsia="Times New Roman"/>
        </w:rPr>
        <w:t xml:space="preserve"> должно быть отражено в бюджетном учете одновременно.</w:t>
      </w:r>
    </w:p>
    <w:p w:rsidR="00B26A8B" w:rsidRPr="00E10D0F" w:rsidRDefault="00B26A8B" w:rsidP="00E10D0F">
      <w:pPr>
        <w:shd w:val="clear" w:color="auto" w:fill="FFFFFF"/>
        <w:jc w:val="both"/>
        <w:rPr>
          <w:rFonts w:eastAsia="Times New Roman"/>
        </w:rPr>
      </w:pPr>
      <w:r w:rsidRPr="00E10D0F">
        <w:rPr>
          <w:rFonts w:eastAsia="Times New Roman"/>
        </w:rPr>
        <w:t xml:space="preserve">Перевод нефинансового актива имущества казны в иную группу нефинансовых активов в связи с его </w:t>
      </w:r>
      <w:proofErr w:type="spellStart"/>
      <w:r w:rsidRPr="00E10D0F">
        <w:rPr>
          <w:rFonts w:eastAsia="Times New Roman"/>
        </w:rPr>
        <w:t>реклассификацией</w:t>
      </w:r>
      <w:proofErr w:type="spellEnd"/>
      <w:r w:rsidRPr="00E10D0F">
        <w:rPr>
          <w:rFonts w:eastAsia="Times New Roman"/>
        </w:rPr>
        <w:t xml:space="preserve"> не приводит к изменению его стоимости как в бюджетном учете, так и для целей оценки и раскрытия информации в бюджетной отчетности на момент </w:t>
      </w:r>
      <w:proofErr w:type="spellStart"/>
      <w:r w:rsidRPr="00E10D0F">
        <w:rPr>
          <w:rFonts w:eastAsia="Times New Roman"/>
        </w:rPr>
        <w:t>реклассификации</w:t>
      </w:r>
      <w:proofErr w:type="spellEnd"/>
      <w:r w:rsidRPr="00E10D0F">
        <w:rPr>
          <w:rFonts w:eastAsia="Times New Roman"/>
        </w:rPr>
        <w:t>.</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b/>
          <w:bCs/>
        </w:rPr>
      </w:pPr>
      <w:r w:rsidRPr="00E10D0F">
        <w:rPr>
          <w:rFonts w:eastAsia="Times New Roman"/>
          <w:b/>
          <w:bCs/>
        </w:rPr>
        <w:t>V. Переоценка стоимости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rPr>
      </w:pPr>
      <w:r w:rsidRPr="00E10D0F">
        <w:rPr>
          <w:rFonts w:eastAsia="Times New Roman"/>
        </w:rPr>
        <w:t xml:space="preserve">20. Субъекты учета нефинансовых активов имущества казны проводят переоценку стоимости объектов имущества и капитальных вложений в нефинансовые активы, за исключением активов в ценностях </w:t>
      </w:r>
      <w:proofErr w:type="spellStart"/>
      <w:r w:rsidRPr="00E10D0F">
        <w:rPr>
          <w:rFonts w:eastAsia="Times New Roman"/>
        </w:rPr>
        <w:t>Госфонда</w:t>
      </w:r>
      <w:proofErr w:type="spellEnd"/>
      <w:r w:rsidRPr="00E10D0F">
        <w:rPr>
          <w:rFonts w:eastAsia="Times New Roman"/>
        </w:rPr>
        <w:t xml:space="preserve"> России, а также имущества, составляющего государственную (муниципальную) казну, по состоянию на начало текущего года путем пересчета их балансовой стоимости и начисленной суммы амортизации.</w:t>
      </w:r>
    </w:p>
    <w:p w:rsidR="00B26A8B" w:rsidRPr="00E10D0F" w:rsidRDefault="00B26A8B" w:rsidP="00E10D0F">
      <w:pPr>
        <w:shd w:val="clear" w:color="auto" w:fill="FFFFFF"/>
        <w:jc w:val="both"/>
        <w:rPr>
          <w:rFonts w:eastAsia="Times New Roman"/>
        </w:rPr>
      </w:pPr>
      <w:r w:rsidRPr="00E10D0F">
        <w:rPr>
          <w:rFonts w:eastAsia="Times New Roman"/>
        </w:rPr>
        <w:t xml:space="preserve">Переоценка активов в ценностях </w:t>
      </w:r>
      <w:proofErr w:type="spellStart"/>
      <w:r w:rsidRPr="00E10D0F">
        <w:rPr>
          <w:rFonts w:eastAsia="Times New Roman"/>
        </w:rPr>
        <w:t>Госфонда</w:t>
      </w:r>
      <w:proofErr w:type="spellEnd"/>
      <w:r w:rsidRPr="00E10D0F">
        <w:rPr>
          <w:rFonts w:eastAsia="Times New Roman"/>
        </w:rPr>
        <w:t xml:space="preserve"> России осуществляется Гохраном России на отчетную дату путем пересчета оценочной стоимости ценностей </w:t>
      </w:r>
      <w:proofErr w:type="spellStart"/>
      <w:r w:rsidRPr="00E10D0F">
        <w:rPr>
          <w:rFonts w:eastAsia="Times New Roman"/>
        </w:rPr>
        <w:t>Госфонда</w:t>
      </w:r>
      <w:proofErr w:type="spellEnd"/>
      <w:r w:rsidRPr="00E10D0F">
        <w:rPr>
          <w:rFonts w:eastAsia="Times New Roman"/>
        </w:rPr>
        <w:t xml:space="preserve"> России, исходя из действующих на отчетную дату цен на </w:t>
      </w:r>
      <w:r w:rsidRPr="00E10D0F">
        <w:rPr>
          <w:rFonts w:eastAsia="Times New Roman"/>
        </w:rPr>
        <w:lastRenderedPageBreak/>
        <w:t>драгоценные металлы, прейскурантов цен на драгоценные камни, официального </w:t>
      </w:r>
      <w:hyperlink r:id="rId39" w:history="1">
        <w:r w:rsidRPr="00E10D0F">
          <w:rPr>
            <w:rFonts w:eastAsia="Times New Roman"/>
            <w:u w:val="single"/>
          </w:rPr>
          <w:t>курса</w:t>
        </w:r>
      </w:hyperlink>
      <w:r w:rsidRPr="00E10D0F">
        <w:rPr>
          <w:rFonts w:eastAsia="Times New Roman"/>
        </w:rPr>
        <w:t> доллара США к российскому рублю, установленному Банком России.</w:t>
      </w:r>
    </w:p>
    <w:p w:rsidR="00B26A8B" w:rsidRPr="00E10D0F" w:rsidRDefault="00B26A8B" w:rsidP="00E10D0F">
      <w:pPr>
        <w:shd w:val="clear" w:color="auto" w:fill="FFFFFF"/>
        <w:jc w:val="both"/>
        <w:rPr>
          <w:rFonts w:eastAsia="Times New Roman"/>
        </w:rPr>
      </w:pPr>
      <w:r w:rsidRPr="00E10D0F">
        <w:rPr>
          <w:rFonts w:eastAsia="Times New Roman"/>
        </w:rPr>
        <w:t xml:space="preserve">Результаты проведенной переоценки ценностей </w:t>
      </w:r>
      <w:proofErr w:type="spellStart"/>
      <w:r w:rsidRPr="00E10D0F">
        <w:rPr>
          <w:rFonts w:eastAsia="Times New Roman"/>
        </w:rPr>
        <w:t>Госфонда</w:t>
      </w:r>
      <w:proofErr w:type="spellEnd"/>
      <w:r w:rsidRPr="00E10D0F">
        <w:rPr>
          <w:rFonts w:eastAsia="Times New Roman"/>
        </w:rPr>
        <w:t xml:space="preserve"> России по состоянию на первое число текущего года включаются в данные бюджетной отчетности предыдущего отчетного периода.</w:t>
      </w:r>
    </w:p>
    <w:p w:rsidR="00B26A8B" w:rsidRPr="00E10D0F" w:rsidRDefault="00B26A8B" w:rsidP="00E10D0F">
      <w:pPr>
        <w:shd w:val="clear" w:color="auto" w:fill="FFFFFF"/>
        <w:jc w:val="both"/>
        <w:rPr>
          <w:rFonts w:eastAsia="Times New Roman"/>
        </w:rPr>
      </w:pPr>
      <w:r w:rsidRPr="00E10D0F">
        <w:rPr>
          <w:rFonts w:eastAsia="Times New Roman"/>
        </w:rPr>
        <w:t>Изменение стоимости земельных участков, учитываемых в составе нефинансовых активов имущества казны, в связи с изменением их кадастровой стоимости отражается в бюджетном учете финансового года, в котором произошли указанные изменения, с отражением указанных изменений в бюджетной отчетности.</w:t>
      </w:r>
    </w:p>
    <w:p w:rsidR="00B26A8B" w:rsidRPr="00E10D0F" w:rsidRDefault="00B26A8B" w:rsidP="00E10D0F">
      <w:pPr>
        <w:shd w:val="clear" w:color="auto" w:fill="FFFFFF"/>
        <w:jc w:val="both"/>
        <w:rPr>
          <w:rFonts w:eastAsia="Times New Roman"/>
        </w:rPr>
      </w:pPr>
      <w:r w:rsidRPr="00E10D0F">
        <w:rPr>
          <w:rFonts w:eastAsia="Times New Roman"/>
        </w:rPr>
        <w:t>21. Переоценка нефинансовых активов, составляющих казну Российской Федерации, субъекта Российской Федерации, муниципального образования, в целях отражения их в бюджетном учете осуществляется на дату совершения операции, а также на отчетную дату составления бюджетной отчетности.</w:t>
      </w:r>
    </w:p>
    <w:p w:rsidR="00B26A8B" w:rsidRPr="00E10D0F" w:rsidRDefault="00B26A8B" w:rsidP="00E10D0F">
      <w:pPr>
        <w:shd w:val="clear" w:color="auto" w:fill="FFFFFF"/>
        <w:jc w:val="both"/>
        <w:rPr>
          <w:rFonts w:eastAsia="Times New Roman"/>
        </w:rPr>
      </w:pPr>
      <w:r w:rsidRPr="00E10D0F">
        <w:rPr>
          <w:rFonts w:eastAsia="Times New Roman"/>
        </w:rPr>
        <w:t>Результаты проведенной переоценки объектов нефинансовых активов подлежат отражению в бюджетном учете обособленно.</w:t>
      </w:r>
    </w:p>
    <w:p w:rsidR="00B26A8B" w:rsidRPr="00E10D0F" w:rsidRDefault="00B26A8B" w:rsidP="00E10D0F">
      <w:pPr>
        <w:shd w:val="clear" w:color="auto" w:fill="FFFFFF"/>
        <w:jc w:val="both"/>
        <w:rPr>
          <w:rFonts w:eastAsia="Times New Roman"/>
        </w:rPr>
      </w:pPr>
      <w:r w:rsidRPr="00E10D0F">
        <w:rPr>
          <w:rFonts w:eastAsia="Times New Roman"/>
        </w:rPr>
        <w:t xml:space="preserve">Результаты переоценки объектов нефинансовых активов (за исключением ценностей </w:t>
      </w:r>
      <w:proofErr w:type="spellStart"/>
      <w:r w:rsidRPr="00E10D0F">
        <w:rPr>
          <w:rFonts w:eastAsia="Times New Roman"/>
        </w:rPr>
        <w:t>Госфонда</w:t>
      </w:r>
      <w:proofErr w:type="spellEnd"/>
      <w:r w:rsidRPr="00E10D0F">
        <w:rPr>
          <w:rFonts w:eastAsia="Times New Roman"/>
        </w:rPr>
        <w:t xml:space="preserve"> России) по состоянию на первое число текущего года не включаются в данные бюджетной отчетности предыдущего отчетного года и принимаются при формировании данных бухгалтерского баланса на начало отчетного года.</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b/>
          <w:bCs/>
        </w:rPr>
      </w:pPr>
      <w:r w:rsidRPr="00E10D0F">
        <w:rPr>
          <w:rFonts w:eastAsia="Times New Roman"/>
          <w:b/>
          <w:bCs/>
        </w:rPr>
        <w:t>VI. Амортизация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rPr>
      </w:pPr>
      <w:r w:rsidRPr="00E10D0F">
        <w:rPr>
          <w:rFonts w:eastAsia="Times New Roman"/>
        </w:rPr>
        <w:t>22. По объектам материальных и нематериальных основных фондов, составляющим государственную (муниципальную) казну публично-правового образования, амортизация отражается в следующем порядке:</w:t>
      </w:r>
    </w:p>
    <w:p w:rsidR="00B26A8B" w:rsidRPr="00E10D0F" w:rsidRDefault="00B26A8B" w:rsidP="00E10D0F">
      <w:pPr>
        <w:shd w:val="clear" w:color="auto" w:fill="FFFFFF"/>
        <w:jc w:val="both"/>
        <w:rPr>
          <w:rFonts w:eastAsia="Times New Roman"/>
        </w:rPr>
      </w:pPr>
      <w:r w:rsidRPr="00E10D0F">
        <w:rPr>
          <w:rFonts w:eastAsia="Times New Roman"/>
        </w:rPr>
        <w:t>по объектам нефинансовых активов, включенным в состав государственной (муниципальной) казны по основанию прекращения права оперативного управления (хозяйственного ведения), амортизация отражается в размере сумм, учтенных (начисленных) последним правообладателем;</w:t>
      </w:r>
    </w:p>
    <w:p w:rsidR="00B26A8B" w:rsidRPr="00E10D0F" w:rsidRDefault="00B26A8B" w:rsidP="00E10D0F">
      <w:pPr>
        <w:shd w:val="clear" w:color="auto" w:fill="FFFFFF"/>
        <w:jc w:val="both"/>
        <w:rPr>
          <w:rFonts w:eastAsia="Times New Roman"/>
        </w:rPr>
      </w:pPr>
      <w:r w:rsidRPr="00E10D0F">
        <w:rPr>
          <w:rFonts w:eastAsia="Times New Roman"/>
        </w:rPr>
        <w:t>на объекты нефинансовых активов с даты их включения в состав государственной (муниципальной) казны амортизация не начисляется до их вовлечения в хозяйственный оборот (в частности, передачи нефинансовых активов имущества казны в аренду, безвозмездное пользование, постоянное (бессрочное) пользование, оперативное управление).</w:t>
      </w:r>
    </w:p>
    <w:p w:rsidR="00B26A8B" w:rsidRPr="00E10D0F" w:rsidRDefault="00B26A8B" w:rsidP="00E10D0F">
      <w:pPr>
        <w:shd w:val="clear" w:color="auto" w:fill="FFFFFF"/>
        <w:jc w:val="both"/>
        <w:rPr>
          <w:rFonts w:eastAsia="Times New Roman"/>
        </w:rPr>
      </w:pPr>
      <w:r w:rsidRPr="00E10D0F">
        <w:rPr>
          <w:rFonts w:eastAsia="Times New Roman"/>
        </w:rPr>
        <w:t>23. Расчет и единовременное начисление суммы амортизации за период нахождения объекта в составе нефинансовых активов имущества казны осуществляется при вовлечении объекта в хозяйственный оборот. При этом указанный расчет и единовременное начисление суммы амортизации осуществляется на основании данных о его первоначальной (балансовой, остаточной) стоимости, иной стоимости объекта, указанной в реестре государственной (муниципальной) казны и срока нахождения в составе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24. Начисление амортизации по объектам нефинансовых активов, составляющих государственную (муниципальную) казну в концессии, осуществляется уполномоченным субъектом учета в соответствии с положениями </w:t>
      </w:r>
      <w:hyperlink r:id="rId40" w:anchor="block_1000" w:history="1">
        <w:r w:rsidRPr="00E10D0F">
          <w:rPr>
            <w:rFonts w:eastAsia="Times New Roman"/>
            <w:u w:val="single"/>
          </w:rPr>
          <w:t>федерального стандарта</w:t>
        </w:r>
      </w:hyperlink>
      <w:r w:rsidRPr="00E10D0F">
        <w:rPr>
          <w:rFonts w:eastAsia="Times New Roman"/>
        </w:rPr>
        <w:t> бухгалтерского учета для организаций государственного сектора "Концессионные соглашения"</w:t>
      </w:r>
      <w:r w:rsidRPr="00E10D0F">
        <w:rPr>
          <w:rFonts w:eastAsia="Times New Roman"/>
          <w:vertAlign w:val="superscript"/>
        </w:rPr>
        <w:t> </w:t>
      </w:r>
      <w:hyperlink r:id="rId41" w:anchor="block_6666" w:history="1">
        <w:r w:rsidRPr="00E10D0F">
          <w:rPr>
            <w:rFonts w:eastAsia="Times New Roman"/>
            <w:u w:val="single"/>
            <w:vertAlign w:val="superscript"/>
          </w:rPr>
          <w:t>6</w:t>
        </w:r>
      </w:hyperlink>
      <w:r w:rsidRPr="00E10D0F">
        <w:rPr>
          <w:rFonts w:eastAsia="Times New Roman"/>
        </w:rPr>
        <w:t> на основании структуры, установленной для ведения реестра государственного (муниципального) имущества соответствующего публично-правового образования.</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b/>
          <w:bCs/>
        </w:rPr>
      </w:pPr>
      <w:r w:rsidRPr="00E10D0F">
        <w:rPr>
          <w:rFonts w:eastAsia="Times New Roman"/>
          <w:b/>
          <w:bCs/>
        </w:rPr>
        <w:t>VII. Прекращение признания (выбытие с бюджетного учета)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rPr>
      </w:pPr>
      <w:r w:rsidRPr="00E10D0F">
        <w:rPr>
          <w:rFonts w:eastAsia="Times New Roman"/>
        </w:rPr>
        <w:t>25. Признание нефинансовых активов имущества казны в бюджетном учете в качестве активов прекращается в случае выбытия:</w:t>
      </w:r>
    </w:p>
    <w:p w:rsidR="00B26A8B" w:rsidRPr="00E10D0F" w:rsidRDefault="00B26A8B" w:rsidP="00E10D0F">
      <w:pPr>
        <w:shd w:val="clear" w:color="auto" w:fill="FFFFFF"/>
        <w:jc w:val="both"/>
        <w:rPr>
          <w:rFonts w:eastAsia="Times New Roman"/>
        </w:rPr>
      </w:pPr>
      <w:r w:rsidRPr="00E10D0F">
        <w:rPr>
          <w:rFonts w:eastAsia="Times New Roman"/>
        </w:rPr>
        <w:t>а) по основаниям, предусматривающим принятие собственником имущества решения о списании государственного (муниципального) имущества;</w:t>
      </w:r>
    </w:p>
    <w:p w:rsidR="00B26A8B" w:rsidRPr="00E10D0F" w:rsidRDefault="00B26A8B" w:rsidP="00E10D0F">
      <w:pPr>
        <w:shd w:val="clear" w:color="auto" w:fill="FFFFFF"/>
        <w:jc w:val="both"/>
        <w:rPr>
          <w:rFonts w:eastAsia="Times New Roman"/>
        </w:rPr>
      </w:pPr>
      <w:r w:rsidRPr="00E10D0F">
        <w:rPr>
          <w:rFonts w:eastAsia="Times New Roman"/>
        </w:rPr>
        <w:t>б) при передаче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бюджетного учета в составе нефинансовых активов;</w:t>
      </w:r>
    </w:p>
    <w:p w:rsidR="00B26A8B" w:rsidRPr="00E10D0F" w:rsidRDefault="00B26A8B" w:rsidP="00E10D0F">
      <w:pPr>
        <w:shd w:val="clear" w:color="auto" w:fill="FFFFFF"/>
        <w:jc w:val="both"/>
        <w:rPr>
          <w:rFonts w:eastAsia="Times New Roman"/>
        </w:rPr>
      </w:pPr>
      <w:r w:rsidRPr="00E10D0F">
        <w:rPr>
          <w:rFonts w:eastAsia="Times New Roman"/>
        </w:rPr>
        <w:t>в) при передаче другой организации бюджетной сферы;</w:t>
      </w:r>
    </w:p>
    <w:p w:rsidR="00B26A8B" w:rsidRPr="00E10D0F" w:rsidRDefault="00B26A8B" w:rsidP="00E10D0F">
      <w:pPr>
        <w:shd w:val="clear" w:color="auto" w:fill="FFFFFF"/>
        <w:jc w:val="both"/>
        <w:rPr>
          <w:rFonts w:eastAsia="Times New Roman"/>
        </w:rPr>
      </w:pPr>
      <w:r w:rsidRPr="00E10D0F">
        <w:rPr>
          <w:rFonts w:eastAsia="Times New Roman"/>
        </w:rPr>
        <w:t>г) при передаче в результате реализации (продажи, обмене);</w:t>
      </w:r>
    </w:p>
    <w:p w:rsidR="00B26A8B" w:rsidRPr="00E10D0F" w:rsidRDefault="00B26A8B" w:rsidP="00E10D0F">
      <w:pPr>
        <w:shd w:val="clear" w:color="auto" w:fill="FFFFFF"/>
        <w:jc w:val="both"/>
        <w:rPr>
          <w:rFonts w:eastAsia="Times New Roman"/>
        </w:rPr>
      </w:pPr>
      <w:r w:rsidRPr="00E10D0F">
        <w:rPr>
          <w:rFonts w:eastAsia="Times New Roman"/>
        </w:rPr>
        <w:t>д) по иным основаниям в результате хищений, недостач, потерь, гибели или уничтожения имущества.</w:t>
      </w:r>
    </w:p>
    <w:p w:rsidR="00B26A8B" w:rsidRPr="00E10D0F" w:rsidRDefault="00B26A8B" w:rsidP="00E10D0F">
      <w:pPr>
        <w:shd w:val="clear" w:color="auto" w:fill="FFFFFF"/>
        <w:jc w:val="both"/>
        <w:rPr>
          <w:rFonts w:eastAsia="Times New Roman"/>
        </w:rPr>
      </w:pPr>
      <w:r w:rsidRPr="00E10D0F">
        <w:rPr>
          <w:rFonts w:eastAsia="Times New Roman"/>
        </w:rPr>
        <w:t>26. При прекращении признания объекта нефинансовых активов имущества казны в качестве актива субъектом учета отражается выбытие с бюджетного учета объекта нефинансовых активов имущества казны на соответствующих балансовых счетах бюджетного учета - по кредиту соответствующих балансовых счетов учета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При принятии решения об отражении выбытия с бюджетного учета объекта нефинансовых активов имущества казны субъектом учета применяются следующие критерии прекращения признания объекта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 xml:space="preserve">а) субъект учета не осуществляет контроль над активом, признанным в составе нефинансовых активов имущества казны, не несет расходов и не обладает правом получения экономических выгод, извлечения </w:t>
      </w:r>
      <w:r w:rsidRPr="00E10D0F">
        <w:rPr>
          <w:rFonts w:eastAsia="Times New Roman"/>
        </w:rPr>
        <w:lastRenderedPageBreak/>
        <w:t>полезного потенциала, связанных с распоряжением (владением и (или) пользованием) объектом имущества, отраженного в бюджетном учете в составе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б) субъект учета не участвует в распоряжении (владении и (или) пользовании) выбывшим объектом имущества, отраженного в бюджетном учете в составе нефинансовых активов имущества казны или в осуществлении его использования в той степени, которая предусматривалась при признании объекта имущества в составе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в) величина дохода (расхода) от выбытия объекта нефинансовых активов имущества казны имеет оценку;</w:t>
      </w:r>
    </w:p>
    <w:p w:rsidR="00B26A8B" w:rsidRPr="00E10D0F" w:rsidRDefault="00B26A8B" w:rsidP="00E10D0F">
      <w:pPr>
        <w:shd w:val="clear" w:color="auto" w:fill="FFFFFF"/>
        <w:jc w:val="both"/>
        <w:rPr>
          <w:rFonts w:eastAsia="Times New Roman"/>
        </w:rPr>
      </w:pPr>
      <w:r w:rsidRPr="00E10D0F">
        <w:rPr>
          <w:rFonts w:eastAsia="Times New Roman"/>
        </w:rPr>
        <w:t>г) прогнозируемые к получению экономические выгоды или полезный потенциал, связанные с объектом нефинансовых активов имущества казны, а также прогнозируемые (понесенные) затраты (убытки), связанные с выбытием объекта нефинансовых активов имущества казны, имеют оценку.</w:t>
      </w:r>
    </w:p>
    <w:p w:rsidR="00B26A8B" w:rsidRPr="00E10D0F" w:rsidRDefault="00B26A8B" w:rsidP="00E10D0F">
      <w:pPr>
        <w:shd w:val="clear" w:color="auto" w:fill="FFFFFF"/>
        <w:jc w:val="both"/>
        <w:rPr>
          <w:rFonts w:eastAsia="Times New Roman"/>
        </w:rPr>
      </w:pPr>
      <w:r w:rsidRPr="00E10D0F">
        <w:rPr>
          <w:rFonts w:eastAsia="Times New Roman"/>
        </w:rPr>
        <w:t>27. При реализации (продаже, обмене) или распространении нефинансовых активов имущества казны, предназначенных для отчуждения, балансовая стоимость таких нефинансовых активов имущества казны признается в качестве уменьшения доходов в том периоде, в котором осуществляется обмен или распространение товаров. Доходы и расходы по операциям реализации (продажи, обмена) или распространения нефинансовых активов имущества казны, предназначенных для отчуждения, отражаются в бюджетном учете развернуто.</w:t>
      </w:r>
    </w:p>
    <w:p w:rsidR="00B26A8B" w:rsidRPr="00E10D0F" w:rsidRDefault="00B26A8B" w:rsidP="00E10D0F">
      <w:pPr>
        <w:shd w:val="clear" w:color="auto" w:fill="FFFFFF"/>
        <w:jc w:val="both"/>
        <w:rPr>
          <w:rFonts w:eastAsia="Times New Roman"/>
        </w:rPr>
      </w:pPr>
      <w:r w:rsidRPr="00E10D0F">
        <w:rPr>
          <w:rFonts w:eastAsia="Times New Roman"/>
        </w:rPr>
        <w:t>Если договором на реализацию выбывающего объекта нефинансовых активов имущества казны предусмотрена отсрочка платежа на период, превышающий 12 месяцев, то справедливой стоимостью величины дохода, причитающегося к получению при выбытии объекта нефинансовых активов имущества казны, признается сумма, рассчитанная без учета отсрочки платежа. Разница между величиной дохода, причитающегося к получению при выбытии нефинансовых активов имущества казны, при оплате без учета отсрочки платежа, и величиной дохода, причитающегося к получению при выбытии нефинансовых активов имущества казны, при оплате с учетом отсрочки платежа, признается в качестве процентных доходов.</w:t>
      </w:r>
    </w:p>
    <w:p w:rsidR="00B26A8B" w:rsidRPr="00E10D0F" w:rsidRDefault="00B26A8B" w:rsidP="00E10D0F">
      <w:pPr>
        <w:shd w:val="clear" w:color="auto" w:fill="FFFFFF"/>
        <w:jc w:val="both"/>
        <w:rPr>
          <w:rFonts w:eastAsia="Times New Roman"/>
        </w:rPr>
      </w:pPr>
      <w:r w:rsidRPr="00E10D0F">
        <w:rPr>
          <w:rFonts w:eastAsia="Times New Roman"/>
        </w:rPr>
        <w:t>28. Выбытие нефинансовых активов имущества казны в пределах естественной убыли производится с отражением в составе расходов (затрат) текущего периода.</w:t>
      </w:r>
    </w:p>
    <w:p w:rsidR="00B26A8B" w:rsidRPr="00E10D0F" w:rsidRDefault="00B26A8B" w:rsidP="00E10D0F">
      <w:pPr>
        <w:shd w:val="clear" w:color="auto" w:fill="FFFFFF"/>
        <w:jc w:val="both"/>
        <w:rPr>
          <w:rFonts w:eastAsia="Times New Roman"/>
        </w:rPr>
      </w:pPr>
      <w:r w:rsidRPr="00E10D0F">
        <w:rPr>
          <w:rFonts w:eastAsia="Times New Roman"/>
        </w:rPr>
        <w:t>Выбытие нефинансовых активов имущества казны в результате потерь при стихийных бедствиях и иных чрезвычайных ситуациях производится с отнесением на чрезвычайные расходы по операциям с активами в составе финансового результата текущего отчетного периода.</w:t>
      </w:r>
    </w:p>
    <w:p w:rsidR="00B26A8B" w:rsidRPr="00E10D0F" w:rsidRDefault="00B26A8B" w:rsidP="00E10D0F">
      <w:pPr>
        <w:shd w:val="clear" w:color="auto" w:fill="FFFFFF"/>
        <w:jc w:val="both"/>
        <w:rPr>
          <w:rFonts w:eastAsia="Times New Roman"/>
        </w:rPr>
      </w:pPr>
      <w:r w:rsidRPr="00E10D0F">
        <w:rPr>
          <w:rFonts w:eastAsia="Times New Roman"/>
        </w:rPr>
        <w:t>Выбытие нефинансовых активов имущества казны в результате хищений, недостач, гибели или уничтожения, в том числе помимо воли владельца, производится в момент уничтожения или обнаружения недостачи с отнесением их балансовой стоимости на финансовый результат текущего отчетного периода (в уменьшение доходов от операций с активами). Сумма возмещения причиненного ущерба, подлежащая взысканию с виновного лица, отражается в составе финансового результата (доходы от операций с активами) по справедливой стоимости, определяемой методом рыночных цен.</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b/>
          <w:bCs/>
        </w:rPr>
      </w:pPr>
      <w:r w:rsidRPr="00E10D0F">
        <w:rPr>
          <w:rFonts w:eastAsia="Times New Roman"/>
          <w:b/>
          <w:bCs/>
        </w:rPr>
        <w:t>VIII. Методы оценки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rPr>
      </w:pPr>
      <w:r w:rsidRPr="00E10D0F">
        <w:rPr>
          <w:rFonts w:eastAsia="Times New Roman"/>
        </w:rPr>
        <w:t>29. Выбытие (отпуск) нефинансовых активов имущества казны, за исключением материальных запасов, составляющих казну, производится по стоимости каждой единицы.</w:t>
      </w:r>
    </w:p>
    <w:p w:rsidR="00B26A8B" w:rsidRPr="00E10D0F" w:rsidRDefault="00B26A8B" w:rsidP="00E10D0F">
      <w:pPr>
        <w:shd w:val="clear" w:color="auto" w:fill="FFFFFF"/>
        <w:jc w:val="both"/>
        <w:rPr>
          <w:rFonts w:eastAsia="Times New Roman"/>
        </w:rPr>
      </w:pPr>
      <w:r w:rsidRPr="00E10D0F">
        <w:rPr>
          <w:rFonts w:eastAsia="Times New Roman"/>
        </w:rPr>
        <w:t>Выбытие (отпуск) материальных запасов, составляющих казну, производится по стоимости каждой единицы либо по средней стоимости.</w:t>
      </w:r>
    </w:p>
    <w:p w:rsidR="00B26A8B" w:rsidRPr="00E10D0F" w:rsidRDefault="00B26A8B" w:rsidP="00E10D0F">
      <w:pPr>
        <w:shd w:val="clear" w:color="auto" w:fill="FFFFFF"/>
        <w:jc w:val="both"/>
        <w:rPr>
          <w:rFonts w:eastAsia="Times New Roman"/>
        </w:rPr>
      </w:pPr>
      <w:r w:rsidRPr="00E10D0F">
        <w:rPr>
          <w:rFonts w:eastAsia="Times New Roman"/>
        </w:rPr>
        <w:t>Определение средней стоимости материальных запасов, составляющих казну, производится по каждой группе (виду) материальных запасов, составляющих казну, путем деления общей стоимости группы (вида) материальных запасов, составляющих казну, на их количество.</w:t>
      </w:r>
    </w:p>
    <w:p w:rsidR="00B26A8B" w:rsidRPr="00E10D0F" w:rsidRDefault="00B26A8B" w:rsidP="00E10D0F">
      <w:pPr>
        <w:shd w:val="clear" w:color="auto" w:fill="FFFFFF"/>
        <w:jc w:val="both"/>
        <w:rPr>
          <w:rFonts w:eastAsia="Times New Roman"/>
        </w:rPr>
      </w:pPr>
      <w:r w:rsidRPr="00E10D0F">
        <w:rPr>
          <w:rFonts w:eastAsia="Times New Roman"/>
        </w:rPr>
        <w:t>Применение одного из указанных способов определения стоимости нефинансовых активов имущества казны при выбытии по группе (виду) нефинансовых активов имущества казны осуществляется в течение отчетного периода непрерывно и не подлежит изменению.</w:t>
      </w:r>
    </w:p>
    <w:p w:rsidR="00B26A8B" w:rsidRPr="00E10D0F" w:rsidRDefault="00B26A8B" w:rsidP="00E10D0F">
      <w:pPr>
        <w:shd w:val="clear" w:color="auto" w:fill="FFFFFF"/>
        <w:jc w:val="both"/>
        <w:rPr>
          <w:rFonts w:eastAsia="Times New Roman"/>
        </w:rPr>
      </w:pPr>
      <w:r w:rsidRPr="00E10D0F">
        <w:rPr>
          <w:rFonts w:eastAsia="Times New Roman"/>
        </w:rPr>
        <w:t>30. При выбытии нефинансовых активов имущества казны в части драгоценных металлов, драгоценных камней, ювелирных и иных изделий из драгоценных металлов и (или) драгоценных камней, или нефинансовых активов имущества казны, которые не имеют аналогов, их стоимость оценивается по стоимости каждой единицы на дату совершения операции с активом.</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b/>
          <w:bCs/>
        </w:rPr>
      </w:pPr>
      <w:r w:rsidRPr="00E10D0F">
        <w:rPr>
          <w:rFonts w:eastAsia="Times New Roman"/>
          <w:b/>
          <w:bCs/>
        </w:rPr>
        <w:t>IX. Раскрытие информации о нефинансовых активах имущества казны в бюджетной отчетности</w:t>
      </w:r>
    </w:p>
    <w:p w:rsidR="00B26A8B" w:rsidRPr="00E10D0F" w:rsidRDefault="00B26A8B" w:rsidP="00E10D0F">
      <w:pPr>
        <w:shd w:val="clear" w:color="auto" w:fill="FFFFFF"/>
        <w:jc w:val="both"/>
        <w:rPr>
          <w:rFonts w:eastAsia="Times New Roman"/>
        </w:rPr>
      </w:pPr>
      <w:r w:rsidRPr="00E10D0F">
        <w:rPr>
          <w:rFonts w:eastAsia="Times New Roman"/>
        </w:rPr>
        <w:t> </w:t>
      </w:r>
    </w:p>
    <w:p w:rsidR="00B26A8B" w:rsidRPr="00E10D0F" w:rsidRDefault="00B26A8B" w:rsidP="00E10D0F">
      <w:pPr>
        <w:shd w:val="clear" w:color="auto" w:fill="FFFFFF"/>
        <w:jc w:val="both"/>
        <w:rPr>
          <w:rFonts w:eastAsia="Times New Roman"/>
        </w:rPr>
      </w:pPr>
      <w:r w:rsidRPr="00E10D0F">
        <w:rPr>
          <w:rFonts w:eastAsia="Times New Roman"/>
        </w:rPr>
        <w:t>31. По каждой группе нефинансовых активов имущества казны в бюджетной отчетности раскрывается следующая информация:</w:t>
      </w:r>
    </w:p>
    <w:p w:rsidR="00B26A8B" w:rsidRPr="00E10D0F" w:rsidRDefault="00B26A8B" w:rsidP="00E10D0F">
      <w:pPr>
        <w:shd w:val="clear" w:color="auto" w:fill="FFFFFF"/>
        <w:jc w:val="both"/>
        <w:rPr>
          <w:rFonts w:eastAsia="Times New Roman"/>
        </w:rPr>
      </w:pPr>
      <w:r w:rsidRPr="00E10D0F">
        <w:rPr>
          <w:rFonts w:eastAsia="Times New Roman"/>
        </w:rPr>
        <w:t>а) используемые методы определения сроков полезного использования;</w:t>
      </w:r>
    </w:p>
    <w:p w:rsidR="00B26A8B" w:rsidRPr="00E10D0F" w:rsidRDefault="00B26A8B" w:rsidP="00E10D0F">
      <w:pPr>
        <w:shd w:val="clear" w:color="auto" w:fill="FFFFFF"/>
        <w:jc w:val="both"/>
        <w:rPr>
          <w:rFonts w:eastAsia="Times New Roman"/>
        </w:rPr>
      </w:pPr>
      <w:r w:rsidRPr="00E10D0F">
        <w:rPr>
          <w:rFonts w:eastAsia="Times New Roman"/>
        </w:rPr>
        <w:t>б) сумма балансовой стоимости, а также сумма накопленной амортизации;</w:t>
      </w:r>
    </w:p>
    <w:p w:rsidR="00B26A8B" w:rsidRPr="00E10D0F" w:rsidRDefault="00B26A8B" w:rsidP="00E10D0F">
      <w:pPr>
        <w:shd w:val="clear" w:color="auto" w:fill="FFFFFF"/>
        <w:jc w:val="both"/>
        <w:rPr>
          <w:rFonts w:eastAsia="Times New Roman"/>
        </w:rPr>
      </w:pPr>
      <w:r w:rsidRPr="00E10D0F">
        <w:rPr>
          <w:rFonts w:eastAsia="Times New Roman"/>
        </w:rPr>
        <w:t>в) используемые методы начисления амортизации;</w:t>
      </w:r>
    </w:p>
    <w:p w:rsidR="00B26A8B" w:rsidRPr="00E10D0F" w:rsidRDefault="00B26A8B" w:rsidP="00E10D0F">
      <w:pPr>
        <w:shd w:val="clear" w:color="auto" w:fill="FFFFFF"/>
        <w:jc w:val="both"/>
        <w:rPr>
          <w:rFonts w:eastAsia="Times New Roman"/>
        </w:rPr>
      </w:pPr>
      <w:r w:rsidRPr="00E10D0F">
        <w:rPr>
          <w:rFonts w:eastAsia="Times New Roman"/>
        </w:rPr>
        <w:t>г) сверка остаточной стоимости на начало и на конец периода, раскрывающая:</w:t>
      </w:r>
    </w:p>
    <w:p w:rsidR="00B26A8B" w:rsidRPr="00E10D0F" w:rsidRDefault="00B26A8B" w:rsidP="00E10D0F">
      <w:pPr>
        <w:shd w:val="clear" w:color="auto" w:fill="FFFFFF"/>
        <w:jc w:val="both"/>
        <w:rPr>
          <w:rFonts w:eastAsia="Times New Roman"/>
        </w:rPr>
      </w:pPr>
      <w:r w:rsidRPr="00E10D0F">
        <w:rPr>
          <w:rFonts w:eastAsia="Times New Roman"/>
        </w:rPr>
        <w:lastRenderedPageBreak/>
        <w:t xml:space="preserve">сумму стоимости поступивших объектов нефинансовых активов имущества казны с отдельным раскрытием сумм поступлений в результате приобретения (создания) объектов нефинансовых активов имущества казны, получения объектов от собственника (учредителя), иной организации бюджетной сферы, в результате увеличений балансовой стоимости нефинансовых активов имущества казны, в результате </w:t>
      </w:r>
      <w:proofErr w:type="spellStart"/>
      <w:r w:rsidRPr="00E10D0F">
        <w:rPr>
          <w:rFonts w:eastAsia="Times New Roman"/>
        </w:rPr>
        <w:t>реклассификаций</w:t>
      </w:r>
      <w:proofErr w:type="spellEnd"/>
      <w:r w:rsidRPr="00E10D0F">
        <w:rPr>
          <w:rFonts w:eastAsia="Times New Roman"/>
        </w:rPr>
        <w:t>;</w:t>
      </w:r>
    </w:p>
    <w:p w:rsidR="00B26A8B" w:rsidRPr="00E10D0F" w:rsidRDefault="00B26A8B" w:rsidP="00E10D0F">
      <w:pPr>
        <w:shd w:val="clear" w:color="auto" w:fill="FFFFFF"/>
        <w:jc w:val="both"/>
        <w:rPr>
          <w:rFonts w:eastAsia="Times New Roman"/>
        </w:rPr>
      </w:pPr>
      <w:r w:rsidRPr="00E10D0F">
        <w:rPr>
          <w:rFonts w:eastAsia="Times New Roman"/>
        </w:rPr>
        <w:t xml:space="preserve">сумму стоимости выбывших объектов нефинансовых активов имущества казны с отдельным раскрытием сумм выбытий в результате передачи объектов имущества, учитываемых в составе нефинансовых активов имущества казны, собственнику (учредителю), иной организации бюджетной сферы, а также в результате </w:t>
      </w:r>
      <w:proofErr w:type="spellStart"/>
      <w:r w:rsidRPr="00E10D0F">
        <w:rPr>
          <w:rFonts w:eastAsia="Times New Roman"/>
        </w:rPr>
        <w:t>реклассификаций</w:t>
      </w:r>
      <w:proofErr w:type="spellEnd"/>
      <w:r w:rsidRPr="00E10D0F">
        <w:rPr>
          <w:rFonts w:eastAsia="Times New Roman"/>
        </w:rPr>
        <w:t>;</w:t>
      </w:r>
    </w:p>
    <w:p w:rsidR="00B26A8B" w:rsidRPr="00E10D0F" w:rsidRDefault="00B26A8B" w:rsidP="00E10D0F">
      <w:pPr>
        <w:shd w:val="clear" w:color="auto" w:fill="FFFFFF"/>
        <w:jc w:val="both"/>
        <w:rPr>
          <w:rFonts w:eastAsia="Times New Roman"/>
        </w:rPr>
      </w:pPr>
      <w:r w:rsidRPr="00E10D0F">
        <w:rPr>
          <w:rFonts w:eastAsia="Times New Roman"/>
        </w:rPr>
        <w:t>суммы начисленной амортизации по объектам нефинансовых активов имущества казны, для которых Стандарт предусматривает начисление амортизации, суммы накопленной амортизации на отчетную дату;</w:t>
      </w:r>
    </w:p>
    <w:p w:rsidR="00B26A8B" w:rsidRPr="00E10D0F" w:rsidRDefault="00B26A8B" w:rsidP="00E10D0F">
      <w:pPr>
        <w:shd w:val="clear" w:color="auto" w:fill="FFFFFF"/>
        <w:jc w:val="both"/>
        <w:rPr>
          <w:rFonts w:eastAsia="Times New Roman"/>
        </w:rPr>
      </w:pPr>
      <w:r w:rsidRPr="00E10D0F">
        <w:rPr>
          <w:rFonts w:eastAsia="Times New Roman"/>
        </w:rPr>
        <w:t>первоначальную стоимость, балансовую стоимость и переоцененную стоимость объектов нефинансовых активов имущества казны, отчуждаемых не в пользу организаций бюджетной сферы;</w:t>
      </w:r>
    </w:p>
    <w:p w:rsidR="00B26A8B" w:rsidRPr="00E10D0F" w:rsidRDefault="00B26A8B" w:rsidP="00E10D0F">
      <w:pPr>
        <w:shd w:val="clear" w:color="auto" w:fill="FFFFFF"/>
        <w:jc w:val="both"/>
        <w:rPr>
          <w:rFonts w:eastAsia="Times New Roman"/>
        </w:rPr>
      </w:pPr>
      <w:r w:rsidRPr="00E10D0F">
        <w:rPr>
          <w:rFonts w:eastAsia="Times New Roman"/>
        </w:rPr>
        <w:t>прочие изменения стоимости объектов нефинансовых активов имущества казны.</w:t>
      </w:r>
    </w:p>
    <w:p w:rsidR="00B26A8B" w:rsidRPr="00E10D0F" w:rsidRDefault="00B26A8B" w:rsidP="00E10D0F">
      <w:pPr>
        <w:shd w:val="clear" w:color="auto" w:fill="FFFFFF"/>
        <w:jc w:val="both"/>
        <w:rPr>
          <w:rFonts w:eastAsia="Times New Roman"/>
        </w:rPr>
      </w:pPr>
      <w:r w:rsidRPr="00E10D0F">
        <w:rPr>
          <w:rFonts w:eastAsia="Times New Roman"/>
        </w:rPr>
        <w:t>32. Учредитель управления государственным (муниципальным) имуществом раскрывает информацию в бюджетной отчетности на основании данных, представляемых доверительным управляющим.</w:t>
      </w:r>
    </w:p>
    <w:p w:rsidR="001A1693" w:rsidRPr="00E10D0F" w:rsidRDefault="001A1693" w:rsidP="00E10D0F">
      <w:pPr>
        <w:shd w:val="clear" w:color="auto" w:fill="FFFFFF"/>
        <w:jc w:val="both"/>
        <w:rPr>
          <w:rFonts w:eastAsia="Times New Roman"/>
        </w:rPr>
      </w:pPr>
    </w:p>
    <w:p w:rsidR="00B26A8B" w:rsidRPr="00E10D0F" w:rsidRDefault="004F1224" w:rsidP="00E10D0F">
      <w:pPr>
        <w:shd w:val="clear" w:color="auto" w:fill="FFFFFF"/>
        <w:jc w:val="both"/>
        <w:rPr>
          <w:rFonts w:eastAsia="Times New Roman"/>
          <w:b/>
          <w:sz w:val="28"/>
          <w:szCs w:val="28"/>
        </w:rPr>
      </w:pPr>
      <w:r w:rsidRPr="00E10D0F">
        <w:rPr>
          <w:rFonts w:eastAsia="Times New Roman"/>
          <w:b/>
          <w:sz w:val="28"/>
          <w:szCs w:val="28"/>
        </w:rPr>
        <w:t>Изменения в налогообложении:</w:t>
      </w:r>
    </w:p>
    <w:p w:rsidR="00543251" w:rsidRPr="00E10D0F" w:rsidRDefault="00D3264E" w:rsidP="00E10D0F">
      <w:pPr>
        <w:shd w:val="clear" w:color="auto" w:fill="FFFFFF"/>
        <w:spacing w:before="100" w:beforeAutospacing="1"/>
        <w:jc w:val="both"/>
        <w:outlineLvl w:val="1"/>
        <w:rPr>
          <w:rFonts w:eastAsia="Times New Roman"/>
          <w:b/>
          <w:bCs/>
          <w:spacing w:val="6"/>
        </w:rPr>
      </w:pPr>
      <w:r w:rsidRPr="00E10D0F">
        <w:rPr>
          <w:rFonts w:eastAsia="Times New Roman"/>
          <w:b/>
          <w:bCs/>
          <w:spacing w:val="6"/>
        </w:rPr>
        <w:t xml:space="preserve"> </w:t>
      </w:r>
      <w:r w:rsidR="00B26A8B" w:rsidRPr="00E10D0F">
        <w:rPr>
          <w:rFonts w:eastAsia="Times New Roman"/>
          <w:b/>
          <w:bCs/>
          <w:spacing w:val="6"/>
        </w:rPr>
        <w:t>Е</w:t>
      </w:r>
      <w:r w:rsidR="00543251" w:rsidRPr="00E10D0F">
        <w:rPr>
          <w:rFonts w:eastAsia="Times New Roman"/>
          <w:b/>
          <w:bCs/>
          <w:spacing w:val="6"/>
        </w:rPr>
        <w:t>диный налоговый платеж</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Единый налоговый платеж  обязателен для всех налогоплательщиков. Переход в 2023 году на ЕНП — основное изменение налогового законодательства (Закон от 14.07.2022 г. № 263-ФЗ). При его действии налогоплательщик уплачивает единый налоговый платеж на единый налоговый счет, не нужно формировать отдельные платежные поручения на каждый налог. Налогоплательщик вносит ЕНП через одно платежное поручение. Срок уплаты — до 28-го числа. ИФНС самостоятельно распределяет этот платеж в счет уплаты налогов, авансов, </w:t>
      </w:r>
      <w:proofErr w:type="spellStart"/>
      <w:r w:rsidRPr="00E10D0F">
        <w:rPr>
          <w:rFonts w:eastAsia="Times New Roman"/>
          <w:spacing w:val="6"/>
        </w:rPr>
        <w:t>страхвзносов</w:t>
      </w:r>
      <w:proofErr w:type="spellEnd"/>
      <w:r w:rsidRPr="00E10D0F">
        <w:rPr>
          <w:rFonts w:eastAsia="Times New Roman"/>
          <w:spacing w:val="6"/>
        </w:rPr>
        <w:t>, пеней, штрафов.</w:t>
      </w:r>
    </w:p>
    <w:p w:rsidR="00543251" w:rsidRPr="00E10D0F" w:rsidRDefault="00543251" w:rsidP="00E10D0F">
      <w:pPr>
        <w:shd w:val="clear" w:color="auto" w:fill="FFFFFF"/>
        <w:jc w:val="both"/>
        <w:rPr>
          <w:rFonts w:eastAsia="Times New Roman"/>
          <w:spacing w:val="6"/>
        </w:rPr>
      </w:pPr>
      <w:r w:rsidRPr="00E10D0F">
        <w:rPr>
          <w:rFonts w:eastAsia="Times New Roman"/>
          <w:spacing w:val="6"/>
        </w:rPr>
        <w:t>Через ЕНП будут уплачиваться практически все налоги (п. 1 ст. 11.3, п. 1 ст. 45 НК):</w:t>
      </w:r>
    </w:p>
    <w:p w:rsidR="00543251" w:rsidRPr="00E10D0F" w:rsidRDefault="00543251" w:rsidP="00E10D0F">
      <w:pPr>
        <w:numPr>
          <w:ilvl w:val="0"/>
          <w:numId w:val="24"/>
        </w:numPr>
        <w:shd w:val="clear" w:color="auto" w:fill="FFFFFF"/>
        <w:jc w:val="both"/>
        <w:rPr>
          <w:rFonts w:eastAsia="Times New Roman"/>
          <w:spacing w:val="6"/>
        </w:rPr>
      </w:pPr>
      <w:r w:rsidRPr="00E10D0F">
        <w:rPr>
          <w:rFonts w:eastAsia="Times New Roman"/>
          <w:spacing w:val="6"/>
        </w:rPr>
        <w:t>налог на прибыль;</w:t>
      </w:r>
    </w:p>
    <w:p w:rsidR="00543251" w:rsidRPr="00E10D0F" w:rsidRDefault="00543251" w:rsidP="00E10D0F">
      <w:pPr>
        <w:numPr>
          <w:ilvl w:val="0"/>
          <w:numId w:val="24"/>
        </w:numPr>
        <w:shd w:val="clear" w:color="auto" w:fill="FFFFFF"/>
        <w:jc w:val="both"/>
        <w:rPr>
          <w:rFonts w:eastAsia="Times New Roman"/>
          <w:spacing w:val="6"/>
        </w:rPr>
      </w:pPr>
      <w:r w:rsidRPr="00E10D0F">
        <w:rPr>
          <w:rFonts w:eastAsia="Times New Roman"/>
          <w:spacing w:val="6"/>
        </w:rPr>
        <w:t>НДС;</w:t>
      </w:r>
    </w:p>
    <w:p w:rsidR="00543251" w:rsidRPr="00E10D0F" w:rsidRDefault="00543251" w:rsidP="00E10D0F">
      <w:pPr>
        <w:numPr>
          <w:ilvl w:val="0"/>
          <w:numId w:val="24"/>
        </w:numPr>
        <w:shd w:val="clear" w:color="auto" w:fill="FFFFFF"/>
        <w:jc w:val="both"/>
        <w:rPr>
          <w:rFonts w:eastAsia="Times New Roman"/>
          <w:spacing w:val="6"/>
        </w:rPr>
      </w:pPr>
      <w:r w:rsidRPr="00E10D0F">
        <w:rPr>
          <w:rFonts w:eastAsia="Times New Roman"/>
          <w:spacing w:val="6"/>
        </w:rPr>
        <w:t xml:space="preserve">НДФЛ и </w:t>
      </w:r>
      <w:proofErr w:type="spellStart"/>
      <w:r w:rsidRPr="00E10D0F">
        <w:rPr>
          <w:rFonts w:eastAsia="Times New Roman"/>
          <w:spacing w:val="6"/>
        </w:rPr>
        <w:t>страхвзносы</w:t>
      </w:r>
      <w:proofErr w:type="spellEnd"/>
      <w:r w:rsidRPr="00E10D0F">
        <w:rPr>
          <w:rFonts w:eastAsia="Times New Roman"/>
          <w:spacing w:val="6"/>
        </w:rPr>
        <w:t xml:space="preserve"> с доходов сотрудников;</w:t>
      </w:r>
    </w:p>
    <w:p w:rsidR="00543251" w:rsidRPr="00E10D0F" w:rsidRDefault="00543251" w:rsidP="00E10D0F">
      <w:pPr>
        <w:numPr>
          <w:ilvl w:val="0"/>
          <w:numId w:val="24"/>
        </w:numPr>
        <w:shd w:val="clear" w:color="auto" w:fill="FFFFFF"/>
        <w:jc w:val="both"/>
        <w:rPr>
          <w:rFonts w:eastAsia="Times New Roman"/>
          <w:spacing w:val="6"/>
        </w:rPr>
      </w:pPr>
      <w:r w:rsidRPr="00E10D0F">
        <w:rPr>
          <w:rFonts w:eastAsia="Times New Roman"/>
          <w:spacing w:val="6"/>
        </w:rPr>
        <w:t xml:space="preserve">налог на имущество (для </w:t>
      </w:r>
      <w:proofErr w:type="spellStart"/>
      <w:r w:rsidRPr="00E10D0F">
        <w:rPr>
          <w:rFonts w:eastAsia="Times New Roman"/>
          <w:spacing w:val="6"/>
        </w:rPr>
        <w:t>юрлиц</w:t>
      </w:r>
      <w:proofErr w:type="spellEnd"/>
      <w:r w:rsidRPr="00E10D0F">
        <w:rPr>
          <w:rFonts w:eastAsia="Times New Roman"/>
          <w:spacing w:val="6"/>
        </w:rPr>
        <w:t>);</w:t>
      </w:r>
    </w:p>
    <w:p w:rsidR="00543251" w:rsidRPr="00E10D0F" w:rsidRDefault="00543251" w:rsidP="00E10D0F">
      <w:pPr>
        <w:numPr>
          <w:ilvl w:val="0"/>
          <w:numId w:val="24"/>
        </w:numPr>
        <w:shd w:val="clear" w:color="auto" w:fill="FFFFFF"/>
        <w:jc w:val="both"/>
        <w:rPr>
          <w:rFonts w:eastAsia="Times New Roman"/>
          <w:spacing w:val="6"/>
        </w:rPr>
      </w:pPr>
      <w:r w:rsidRPr="00E10D0F">
        <w:rPr>
          <w:rFonts w:eastAsia="Times New Roman"/>
          <w:spacing w:val="6"/>
        </w:rPr>
        <w:t>налог на землю;</w:t>
      </w:r>
    </w:p>
    <w:p w:rsidR="00543251" w:rsidRPr="00E10D0F" w:rsidRDefault="004F1224" w:rsidP="00E10D0F">
      <w:pPr>
        <w:shd w:val="clear" w:color="auto" w:fill="FFFFFF"/>
        <w:spacing w:before="100" w:beforeAutospacing="1"/>
        <w:jc w:val="both"/>
        <w:outlineLvl w:val="1"/>
        <w:rPr>
          <w:rFonts w:eastAsia="Times New Roman"/>
          <w:b/>
          <w:bCs/>
          <w:spacing w:val="6"/>
        </w:rPr>
      </w:pPr>
      <w:bookmarkStart w:id="0" w:name="anchor-2"/>
      <w:bookmarkEnd w:id="0"/>
      <w:r w:rsidRPr="00E10D0F">
        <w:rPr>
          <w:rFonts w:eastAsia="Times New Roman"/>
          <w:b/>
          <w:bCs/>
          <w:spacing w:val="6"/>
        </w:rPr>
        <w:t xml:space="preserve">Изменения </w:t>
      </w:r>
      <w:r w:rsidR="00543251" w:rsidRPr="00E10D0F">
        <w:rPr>
          <w:rFonts w:eastAsia="Times New Roman"/>
          <w:b/>
          <w:bCs/>
          <w:spacing w:val="6"/>
        </w:rPr>
        <w:t>по НДФЛ</w:t>
      </w:r>
    </w:p>
    <w:p w:rsidR="00543251" w:rsidRPr="00E10D0F" w:rsidRDefault="00C0456C" w:rsidP="00E10D0F">
      <w:pPr>
        <w:shd w:val="clear" w:color="auto" w:fill="FFFFFF"/>
        <w:spacing w:before="100" w:beforeAutospacing="1"/>
        <w:jc w:val="both"/>
        <w:rPr>
          <w:rFonts w:eastAsia="Times New Roman"/>
          <w:spacing w:val="6"/>
        </w:rPr>
      </w:pPr>
      <w:r w:rsidRPr="00E10D0F">
        <w:rPr>
          <w:rFonts w:eastAsia="Times New Roman"/>
          <w:spacing w:val="6"/>
        </w:rPr>
        <w:t>В</w:t>
      </w:r>
      <w:r w:rsidR="00543251" w:rsidRPr="00E10D0F">
        <w:rPr>
          <w:rFonts w:eastAsia="Times New Roman"/>
          <w:spacing w:val="6"/>
        </w:rPr>
        <w:t>вод нового социального вычета, утверждение новой формы расчета 6-НДФЛ, ввод новой даты удержания налога.</w:t>
      </w:r>
    </w:p>
    <w:p w:rsidR="00543251" w:rsidRPr="00E10D0F" w:rsidRDefault="00C0456C" w:rsidP="00E10D0F">
      <w:pPr>
        <w:numPr>
          <w:ilvl w:val="0"/>
          <w:numId w:val="25"/>
        </w:numPr>
        <w:shd w:val="clear" w:color="auto" w:fill="FFFFFF"/>
        <w:jc w:val="both"/>
        <w:rPr>
          <w:rFonts w:eastAsia="Times New Roman"/>
          <w:spacing w:val="6"/>
        </w:rPr>
      </w:pPr>
      <w:r w:rsidRPr="00E10D0F">
        <w:rPr>
          <w:rFonts w:eastAsia="Times New Roman"/>
          <w:spacing w:val="6"/>
        </w:rPr>
        <w:t>новая</w:t>
      </w:r>
      <w:r w:rsidR="00543251" w:rsidRPr="00E10D0F">
        <w:rPr>
          <w:rFonts w:eastAsia="Times New Roman"/>
          <w:spacing w:val="6"/>
        </w:rPr>
        <w:t xml:space="preserve"> форм</w:t>
      </w:r>
      <w:r w:rsidRPr="00E10D0F">
        <w:rPr>
          <w:rFonts w:eastAsia="Times New Roman"/>
          <w:spacing w:val="6"/>
        </w:rPr>
        <w:t>а</w:t>
      </w:r>
      <w:r w:rsidR="00543251" w:rsidRPr="00E10D0F">
        <w:rPr>
          <w:rFonts w:eastAsia="Times New Roman"/>
          <w:spacing w:val="6"/>
        </w:rPr>
        <w:t xml:space="preserve"> расчета 6-НДФЛ (Приказ ФНС от 29.09.2022 г. № ЕД-7-11/881@). В ней учли, что с 2023 года будет переход на ЕНП. Также установлены единые сроки сдачи отчета и уплаты НДФЛ (Закон от 14.07.2022 г. № 263-ФЗ);</w:t>
      </w:r>
    </w:p>
    <w:p w:rsidR="00543251" w:rsidRPr="00E10D0F" w:rsidRDefault="00C0456C" w:rsidP="00E10D0F">
      <w:pPr>
        <w:numPr>
          <w:ilvl w:val="0"/>
          <w:numId w:val="25"/>
        </w:numPr>
        <w:shd w:val="clear" w:color="auto" w:fill="FFFFFF"/>
        <w:jc w:val="both"/>
        <w:rPr>
          <w:rFonts w:eastAsia="Times New Roman"/>
          <w:spacing w:val="6"/>
        </w:rPr>
      </w:pPr>
      <w:r w:rsidRPr="00E10D0F">
        <w:rPr>
          <w:rFonts w:eastAsia="Times New Roman"/>
          <w:spacing w:val="6"/>
        </w:rPr>
        <w:t xml:space="preserve">новые </w:t>
      </w:r>
      <w:r w:rsidR="00543251" w:rsidRPr="00E10D0F">
        <w:rPr>
          <w:rFonts w:eastAsia="Times New Roman"/>
          <w:spacing w:val="6"/>
        </w:rPr>
        <w:t>правила налогообложения зарплаты и аванса (Закон от 14.07.2022 г. № 263-ФЗ);</w:t>
      </w:r>
    </w:p>
    <w:p w:rsidR="00543251" w:rsidRPr="00E10D0F" w:rsidRDefault="00543251" w:rsidP="00E10D0F">
      <w:pPr>
        <w:numPr>
          <w:ilvl w:val="0"/>
          <w:numId w:val="25"/>
        </w:numPr>
        <w:shd w:val="clear" w:color="auto" w:fill="FFFFFF"/>
        <w:jc w:val="both"/>
        <w:rPr>
          <w:rFonts w:eastAsia="Times New Roman"/>
          <w:spacing w:val="6"/>
        </w:rPr>
      </w:pPr>
      <w:r w:rsidRPr="00E10D0F">
        <w:rPr>
          <w:rFonts w:eastAsia="Times New Roman"/>
          <w:spacing w:val="6"/>
        </w:rPr>
        <w:t>новые правила исчисления НДФЛ по ставке 15% с доходов свыше 5 млн. руб. (Закон от 23.11.2020 г. № 372-ФЗ);</w:t>
      </w:r>
    </w:p>
    <w:p w:rsidR="00543251" w:rsidRPr="00E10D0F" w:rsidRDefault="00543251" w:rsidP="00E10D0F">
      <w:pPr>
        <w:shd w:val="clear" w:color="auto" w:fill="FFFFFF"/>
        <w:jc w:val="both"/>
        <w:outlineLvl w:val="2"/>
        <w:rPr>
          <w:rFonts w:eastAsia="Times New Roman"/>
          <w:b/>
          <w:bCs/>
          <w:spacing w:val="6"/>
        </w:rPr>
      </w:pPr>
      <w:r w:rsidRPr="00E10D0F">
        <w:rPr>
          <w:rFonts w:eastAsia="Times New Roman"/>
          <w:b/>
          <w:bCs/>
          <w:spacing w:val="6"/>
        </w:rPr>
        <w:t>Платежи и отчетность</w:t>
      </w:r>
    </w:p>
    <w:p w:rsidR="00543251" w:rsidRPr="00E10D0F" w:rsidRDefault="00543251" w:rsidP="00E10D0F">
      <w:pPr>
        <w:shd w:val="clear" w:color="auto" w:fill="FFFFFF"/>
        <w:jc w:val="both"/>
        <w:rPr>
          <w:rFonts w:eastAsia="Times New Roman"/>
          <w:spacing w:val="6"/>
        </w:rPr>
      </w:pPr>
      <w:r w:rsidRPr="00E10D0F">
        <w:rPr>
          <w:rFonts w:eastAsia="Times New Roman"/>
          <w:spacing w:val="6"/>
        </w:rPr>
        <w:t>НДФЛ нужно будет платить в новые сроки (Закон от 14.07.2022 г. № 263-ФЗ):</w:t>
      </w:r>
    </w:p>
    <w:p w:rsidR="00543251" w:rsidRPr="00E10D0F" w:rsidRDefault="00543251" w:rsidP="00E10D0F">
      <w:pPr>
        <w:numPr>
          <w:ilvl w:val="0"/>
          <w:numId w:val="26"/>
        </w:numPr>
        <w:shd w:val="clear" w:color="auto" w:fill="FFFFFF"/>
        <w:jc w:val="both"/>
        <w:rPr>
          <w:rFonts w:eastAsia="Times New Roman"/>
          <w:spacing w:val="6"/>
        </w:rPr>
      </w:pPr>
      <w:r w:rsidRPr="00E10D0F">
        <w:rPr>
          <w:rFonts w:eastAsia="Times New Roman"/>
          <w:spacing w:val="6"/>
        </w:rPr>
        <w:t>когда НДФЛ удержан в период с 23-го числа прошлого месяца по 22-ое число текущего месяца, он уплачивается до 28-го числа текущего месяца. В эти даты налог уплачивается с 23 января по 22 декабря налогового периода. К примеру, когда удержан налог 25 марта, его нужно заплатить до 28 апреля;</w:t>
      </w:r>
    </w:p>
    <w:p w:rsidR="00543251" w:rsidRPr="00E10D0F" w:rsidRDefault="00543251" w:rsidP="00E10D0F">
      <w:pPr>
        <w:numPr>
          <w:ilvl w:val="0"/>
          <w:numId w:val="26"/>
        </w:numPr>
        <w:shd w:val="clear" w:color="auto" w:fill="FFFFFF"/>
        <w:jc w:val="both"/>
        <w:rPr>
          <w:rFonts w:eastAsia="Times New Roman"/>
          <w:spacing w:val="6"/>
        </w:rPr>
      </w:pPr>
      <w:r w:rsidRPr="00E10D0F">
        <w:rPr>
          <w:rFonts w:eastAsia="Times New Roman"/>
          <w:spacing w:val="6"/>
        </w:rPr>
        <w:t>когда НДФЛ удержан с 1 по 22 января, он уплачивается до 28 января;</w:t>
      </w:r>
    </w:p>
    <w:p w:rsidR="00543251" w:rsidRPr="00E10D0F" w:rsidRDefault="00543251" w:rsidP="00E10D0F">
      <w:pPr>
        <w:numPr>
          <w:ilvl w:val="0"/>
          <w:numId w:val="26"/>
        </w:numPr>
        <w:shd w:val="clear" w:color="auto" w:fill="FFFFFF"/>
        <w:jc w:val="both"/>
        <w:rPr>
          <w:rFonts w:eastAsia="Times New Roman"/>
          <w:spacing w:val="6"/>
        </w:rPr>
      </w:pPr>
      <w:r w:rsidRPr="00E10D0F">
        <w:rPr>
          <w:rFonts w:eastAsia="Times New Roman"/>
          <w:spacing w:val="6"/>
        </w:rPr>
        <w:t>когда НДФЛ удержан с 23 по 31 декабря, он уплачивается до последнего рабочего дня года.</w:t>
      </w:r>
    </w:p>
    <w:p w:rsidR="00543251" w:rsidRPr="00E10D0F" w:rsidRDefault="00543251" w:rsidP="00E10D0F">
      <w:pPr>
        <w:shd w:val="clear" w:color="auto" w:fill="FFFFFF"/>
        <w:jc w:val="both"/>
        <w:rPr>
          <w:rFonts w:eastAsia="Times New Roman"/>
          <w:spacing w:val="6"/>
        </w:rPr>
      </w:pPr>
      <w:r w:rsidRPr="00E10D0F">
        <w:rPr>
          <w:rFonts w:eastAsia="Times New Roman"/>
          <w:spacing w:val="6"/>
        </w:rPr>
        <w:t>Расчет 6-НДФЛ также нужно подавать в новые сроки:</w:t>
      </w:r>
    </w:p>
    <w:p w:rsidR="00543251" w:rsidRPr="00E10D0F" w:rsidRDefault="00543251" w:rsidP="00E10D0F">
      <w:pPr>
        <w:numPr>
          <w:ilvl w:val="0"/>
          <w:numId w:val="27"/>
        </w:numPr>
        <w:shd w:val="clear" w:color="auto" w:fill="FFFFFF"/>
        <w:jc w:val="both"/>
        <w:rPr>
          <w:rFonts w:eastAsia="Times New Roman"/>
          <w:spacing w:val="6"/>
        </w:rPr>
      </w:pPr>
      <w:r w:rsidRPr="00E10D0F">
        <w:rPr>
          <w:rFonts w:eastAsia="Times New Roman"/>
          <w:spacing w:val="6"/>
        </w:rPr>
        <w:t>за 1 кв., полугодие, 9 мес. — до 25-го числа месяца, идущего после отчетного периода;</w:t>
      </w:r>
    </w:p>
    <w:p w:rsidR="00543251" w:rsidRPr="00E10D0F" w:rsidRDefault="00543251" w:rsidP="00E10D0F">
      <w:pPr>
        <w:numPr>
          <w:ilvl w:val="0"/>
          <w:numId w:val="27"/>
        </w:numPr>
        <w:shd w:val="clear" w:color="auto" w:fill="FFFFFF"/>
        <w:jc w:val="both"/>
        <w:rPr>
          <w:rFonts w:eastAsia="Times New Roman"/>
          <w:spacing w:val="6"/>
        </w:rPr>
      </w:pPr>
      <w:r w:rsidRPr="00E10D0F">
        <w:rPr>
          <w:rFonts w:eastAsia="Times New Roman"/>
          <w:spacing w:val="6"/>
        </w:rPr>
        <w:t>за год — до 25 февраля следующего года.</w:t>
      </w:r>
    </w:p>
    <w:p w:rsidR="00D3752D" w:rsidRPr="00E10D0F" w:rsidRDefault="00D3752D" w:rsidP="00E10D0F">
      <w:pPr>
        <w:shd w:val="clear" w:color="auto" w:fill="FFFFFF"/>
        <w:ind w:left="720"/>
        <w:jc w:val="both"/>
        <w:rPr>
          <w:rFonts w:eastAsia="Times New Roman"/>
          <w:spacing w:val="6"/>
        </w:rPr>
      </w:pPr>
    </w:p>
    <w:p w:rsidR="00D3752D" w:rsidRPr="00E10D0F" w:rsidRDefault="00D3752D" w:rsidP="00E10D0F">
      <w:pPr>
        <w:shd w:val="clear" w:color="auto" w:fill="FFFFFF"/>
        <w:ind w:left="360"/>
        <w:jc w:val="both"/>
        <w:rPr>
          <w:rFonts w:eastAsia="Times New Roman"/>
          <w:spacing w:val="6"/>
        </w:rPr>
      </w:pPr>
      <w:r w:rsidRPr="00E10D0F">
        <w:rPr>
          <w:shd w:val="clear" w:color="auto" w:fill="FFFFFF"/>
        </w:rPr>
        <w:t>Если срок уплаты налога или взноса наступает до срока подачи декларации или по какому-то виду платежа налоговой отчетности нет, нужно сдавать налоговое уведомление об исчисленных суммах.</w:t>
      </w:r>
      <w:r w:rsidRPr="00E10D0F">
        <w:br/>
      </w:r>
      <w:r w:rsidRPr="00E10D0F">
        <w:rPr>
          <w:shd w:val="clear" w:color="auto" w:fill="FFFFFF"/>
        </w:rPr>
        <w:t>Дата представления — 25-е число месяца, в котором установлен срок уплаты,</w:t>
      </w:r>
      <w:r w:rsidR="001A1693" w:rsidRPr="00E10D0F">
        <w:rPr>
          <w:shd w:val="clear" w:color="auto" w:fill="FFFFFF"/>
        </w:rPr>
        <w:t xml:space="preserve"> у</w:t>
      </w:r>
      <w:r w:rsidRPr="00E10D0F">
        <w:rPr>
          <w:shd w:val="clear" w:color="auto" w:fill="FFFFFF"/>
        </w:rPr>
        <w:t>ведомление по НДФЛ в декабре 2023 года нужно подавать дважды — не позднее 25 декабря и не позднее последнего рабочего дня года.</w:t>
      </w:r>
      <w:r w:rsidRPr="00E10D0F">
        <w:br/>
      </w:r>
      <w:r w:rsidRPr="00E10D0F">
        <w:rPr>
          <w:shd w:val="clear" w:color="auto" w:fill="FFFFFF"/>
        </w:rPr>
        <w:lastRenderedPageBreak/>
        <w:t>Форму, порядок заполнения и формат уведомления об исчисленных суммах налогов, авансовых платежей по налогам и страховых взносов должна утвердить ФНС. Бланк, который действовал в 2022 году, применять нельзя.</w:t>
      </w:r>
    </w:p>
    <w:p w:rsidR="001A1693" w:rsidRPr="00E10D0F" w:rsidRDefault="001A1693" w:rsidP="00E10D0F">
      <w:pPr>
        <w:shd w:val="clear" w:color="auto" w:fill="FFFFFF"/>
        <w:spacing w:before="100" w:beforeAutospacing="1"/>
        <w:jc w:val="both"/>
        <w:outlineLvl w:val="2"/>
        <w:rPr>
          <w:rFonts w:eastAsia="Times New Roman"/>
          <w:b/>
          <w:bCs/>
          <w:spacing w:val="6"/>
        </w:rPr>
      </w:pPr>
    </w:p>
    <w:p w:rsidR="00543251" w:rsidRPr="00E10D0F" w:rsidRDefault="00543251" w:rsidP="00E10D0F">
      <w:pPr>
        <w:shd w:val="clear" w:color="auto" w:fill="FFFFFF"/>
        <w:spacing w:before="100" w:beforeAutospacing="1"/>
        <w:jc w:val="both"/>
        <w:outlineLvl w:val="2"/>
        <w:rPr>
          <w:rFonts w:eastAsia="Times New Roman"/>
          <w:b/>
          <w:bCs/>
          <w:spacing w:val="6"/>
        </w:rPr>
      </w:pPr>
      <w:r w:rsidRPr="00E10D0F">
        <w:rPr>
          <w:rFonts w:eastAsia="Times New Roman"/>
          <w:b/>
          <w:bCs/>
          <w:spacing w:val="6"/>
        </w:rPr>
        <w:t>НДФЛ с зарплаты и аванса</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С 2023 года  важное изменение налогового законодательства. Оно связано с тем, что налог с зарплаты и аванса нужно удерживать при их выплате (п. 12 ст. 2 Закон от 14.07.2022 г. № 263-ФЗ). Последний день месяца больше не считается днем получения зарплаты. По новым правилам, дата получения зарплаты — это день фактической выплаты денежных средств или день передачи дохода в натуральной форме.</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Когда в конце 2022 года зарплата перечислена по схеме «декабрь в декабре», налог нужно перечислить по старым правилам — не позже дня, идущего за днем удержания НДФЛ (п. 4, 6 ст. 226 НК). К примеру, когда налог удержан 30.12.2022 г., его нужно заплатить в первый рабочий день нового года — 09.01.2023 г. (п. 7 ст. 6.1 НК).</w:t>
      </w:r>
    </w:p>
    <w:p w:rsidR="00543251" w:rsidRPr="00E10D0F" w:rsidRDefault="00543251" w:rsidP="00E10D0F">
      <w:pPr>
        <w:shd w:val="clear" w:color="auto" w:fill="FFFFFF"/>
        <w:jc w:val="both"/>
        <w:rPr>
          <w:rFonts w:eastAsia="Times New Roman"/>
          <w:spacing w:val="6"/>
        </w:rPr>
      </w:pPr>
      <w:r w:rsidRPr="00E10D0F">
        <w:rPr>
          <w:rFonts w:eastAsia="Times New Roman"/>
          <w:spacing w:val="6"/>
        </w:rPr>
        <w:t>Когда зарплата за декабрь перечислена в январе 2023 года, налог нужно перечислить по новым правилам:</w:t>
      </w:r>
    </w:p>
    <w:p w:rsidR="00543251" w:rsidRPr="00E10D0F" w:rsidRDefault="00543251" w:rsidP="00E10D0F">
      <w:pPr>
        <w:numPr>
          <w:ilvl w:val="0"/>
          <w:numId w:val="28"/>
        </w:numPr>
        <w:shd w:val="clear" w:color="auto" w:fill="FFFFFF"/>
        <w:jc w:val="both"/>
        <w:rPr>
          <w:rFonts w:eastAsia="Times New Roman"/>
          <w:spacing w:val="6"/>
        </w:rPr>
      </w:pPr>
      <w:r w:rsidRPr="00E10D0F">
        <w:rPr>
          <w:rFonts w:eastAsia="Times New Roman"/>
          <w:spacing w:val="6"/>
        </w:rPr>
        <w:t>налог удержан с 1 по 22 января 2023 г. — перечисляется до 30 января;</w:t>
      </w:r>
    </w:p>
    <w:p w:rsidR="00543251" w:rsidRPr="00E10D0F" w:rsidRDefault="00543251" w:rsidP="00E10D0F">
      <w:pPr>
        <w:numPr>
          <w:ilvl w:val="0"/>
          <w:numId w:val="28"/>
        </w:numPr>
        <w:shd w:val="clear" w:color="auto" w:fill="FFFFFF"/>
        <w:jc w:val="both"/>
        <w:rPr>
          <w:rFonts w:eastAsia="Times New Roman"/>
          <w:spacing w:val="6"/>
        </w:rPr>
      </w:pPr>
      <w:r w:rsidRPr="00E10D0F">
        <w:rPr>
          <w:rFonts w:eastAsia="Times New Roman"/>
          <w:spacing w:val="6"/>
        </w:rPr>
        <w:t>налог удержан с 23 января по 22 февраля 2023 г. — перечисляется до 28 февраля.</w:t>
      </w:r>
    </w:p>
    <w:p w:rsidR="00543251" w:rsidRPr="00E10D0F" w:rsidRDefault="00543251" w:rsidP="00E10D0F">
      <w:pPr>
        <w:shd w:val="clear" w:color="auto" w:fill="FFFFFF"/>
        <w:jc w:val="both"/>
        <w:rPr>
          <w:rFonts w:eastAsia="Times New Roman"/>
          <w:spacing w:val="6"/>
        </w:rPr>
      </w:pPr>
      <w:r w:rsidRPr="00E10D0F">
        <w:rPr>
          <w:rFonts w:eastAsia="Times New Roman"/>
          <w:spacing w:val="6"/>
        </w:rPr>
        <w:t>В такие же даты нужно перечислить и НДФЛ по январскому авансу (ч. 2 ст. 5 Закона № 263-ФЗ).</w:t>
      </w:r>
    </w:p>
    <w:p w:rsidR="00543251" w:rsidRPr="00E10D0F" w:rsidRDefault="00543251" w:rsidP="00E10D0F">
      <w:pPr>
        <w:shd w:val="clear" w:color="auto" w:fill="FFFFFF"/>
        <w:spacing w:before="100" w:beforeAutospacing="1"/>
        <w:jc w:val="both"/>
        <w:outlineLvl w:val="2"/>
        <w:rPr>
          <w:rFonts w:eastAsia="Times New Roman"/>
          <w:b/>
          <w:bCs/>
          <w:spacing w:val="6"/>
        </w:rPr>
      </w:pPr>
      <w:r w:rsidRPr="00E10D0F">
        <w:rPr>
          <w:rFonts w:eastAsia="Times New Roman"/>
          <w:b/>
          <w:bCs/>
          <w:spacing w:val="6"/>
        </w:rPr>
        <w:t>НДФЛ по ставке 15%</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Прогрессивная ставка НДФЛ в размере 15% применяется, когда налогооблагаемый доход сотрудника превысит 5 млн. руб. До 2023 года налоговая база и НДФЛ с дивидендов рассчитываются отдельно от иных доходов — в такой ситуации не имеет значения, что доходы в общей сумме больше 5 млн. руб.</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С 2023 года НДФЛ по ставке 15% будет рассчитываться с совокупной налоговой базы. Когда сумма зарплаты и дивидендов станет больше 5 млн. руб., с превышения налог бу</w:t>
      </w:r>
      <w:r w:rsidR="00C0456C" w:rsidRPr="00E10D0F">
        <w:rPr>
          <w:rFonts w:eastAsia="Times New Roman"/>
          <w:spacing w:val="6"/>
        </w:rPr>
        <w:t>дет удерживаться по ставке 15%</w:t>
      </w:r>
      <w:r w:rsidRPr="00E10D0F">
        <w:rPr>
          <w:rFonts w:eastAsia="Times New Roman"/>
          <w:spacing w:val="6"/>
        </w:rPr>
        <w:t>Заказать помощь специалиста 1С</w:t>
      </w:r>
    </w:p>
    <w:p w:rsidR="00543251" w:rsidRPr="00E10D0F" w:rsidRDefault="006B0742" w:rsidP="00E10D0F">
      <w:pPr>
        <w:shd w:val="clear" w:color="auto" w:fill="FFFFFF"/>
        <w:spacing w:before="100" w:beforeAutospacing="1"/>
        <w:jc w:val="both"/>
        <w:outlineLvl w:val="1"/>
        <w:rPr>
          <w:rFonts w:eastAsia="Times New Roman"/>
          <w:b/>
          <w:bCs/>
          <w:spacing w:val="6"/>
        </w:rPr>
      </w:pPr>
      <w:bookmarkStart w:id="1" w:name="anchor-3"/>
      <w:bookmarkEnd w:id="1"/>
      <w:r w:rsidRPr="00E10D0F">
        <w:rPr>
          <w:rFonts w:eastAsia="Times New Roman"/>
          <w:b/>
          <w:bCs/>
          <w:spacing w:val="6"/>
        </w:rPr>
        <w:t xml:space="preserve">Изменения </w:t>
      </w:r>
      <w:r w:rsidR="00543251" w:rsidRPr="00E10D0F">
        <w:rPr>
          <w:rFonts w:eastAsia="Times New Roman"/>
          <w:b/>
          <w:bCs/>
          <w:spacing w:val="6"/>
        </w:rPr>
        <w:t>по страх</w:t>
      </w:r>
      <w:r w:rsidRPr="00E10D0F">
        <w:rPr>
          <w:rFonts w:eastAsia="Times New Roman"/>
          <w:b/>
          <w:bCs/>
          <w:spacing w:val="6"/>
        </w:rPr>
        <w:t xml:space="preserve">овым </w:t>
      </w:r>
      <w:r w:rsidR="00543251" w:rsidRPr="00E10D0F">
        <w:rPr>
          <w:rFonts w:eastAsia="Times New Roman"/>
          <w:b/>
          <w:bCs/>
          <w:spacing w:val="6"/>
        </w:rPr>
        <w:t>взносам</w:t>
      </w:r>
    </w:p>
    <w:p w:rsidR="00543251" w:rsidRPr="00E10D0F" w:rsidRDefault="00543251" w:rsidP="00E10D0F">
      <w:pPr>
        <w:shd w:val="clear" w:color="auto" w:fill="FFFFFF"/>
        <w:spacing w:before="100" w:beforeAutospacing="1"/>
        <w:jc w:val="both"/>
        <w:outlineLvl w:val="2"/>
        <w:rPr>
          <w:rFonts w:eastAsia="Times New Roman"/>
          <w:b/>
          <w:bCs/>
          <w:spacing w:val="6"/>
        </w:rPr>
      </w:pPr>
      <w:r w:rsidRPr="00E10D0F">
        <w:rPr>
          <w:rFonts w:eastAsia="Times New Roman"/>
          <w:b/>
          <w:bCs/>
          <w:spacing w:val="6"/>
        </w:rPr>
        <w:t>Объединение ПФР и ФСС</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Эти два фонда объединят с 2023 года в один — Фонд пенсионного и социального страхования. Плательщики </w:t>
      </w:r>
      <w:proofErr w:type="spellStart"/>
      <w:r w:rsidRPr="00E10D0F">
        <w:rPr>
          <w:rFonts w:eastAsia="Times New Roman"/>
          <w:spacing w:val="6"/>
        </w:rPr>
        <w:t>страхвзносов</w:t>
      </w:r>
      <w:proofErr w:type="spellEnd"/>
      <w:r w:rsidRPr="00E10D0F">
        <w:rPr>
          <w:rFonts w:eastAsia="Times New Roman"/>
          <w:spacing w:val="6"/>
        </w:rPr>
        <w:t xml:space="preserve"> будут использовать новый единый тариф и новую отчетность.</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Суть этих корректировок заключается во внесении изменений в НК РФ в части </w:t>
      </w:r>
      <w:proofErr w:type="spellStart"/>
      <w:r w:rsidRPr="00E10D0F">
        <w:rPr>
          <w:rFonts w:eastAsia="Times New Roman"/>
          <w:spacing w:val="6"/>
        </w:rPr>
        <w:t>страхвзносов</w:t>
      </w:r>
      <w:proofErr w:type="spellEnd"/>
      <w:r w:rsidRPr="00E10D0F">
        <w:rPr>
          <w:rFonts w:eastAsia="Times New Roman"/>
          <w:spacing w:val="6"/>
        </w:rPr>
        <w:t xml:space="preserve"> (Законы от 14.07.2022 г. № 237-ФЗ и № 239-ФЗ). Вместо ПФР и ФСС будет один общий Фонд пенсионного и социального страхования (Закон от 14.07.2022 г. № 236-ФЗ).</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С 2023 года будет применяться новая единая предельная база по </w:t>
      </w:r>
      <w:proofErr w:type="spellStart"/>
      <w:r w:rsidRPr="00E10D0F">
        <w:rPr>
          <w:rFonts w:eastAsia="Times New Roman"/>
          <w:spacing w:val="6"/>
        </w:rPr>
        <w:t>страхвзносам</w:t>
      </w:r>
      <w:proofErr w:type="spellEnd"/>
      <w:r w:rsidRPr="00E10D0F">
        <w:rPr>
          <w:rFonts w:eastAsia="Times New Roman"/>
          <w:spacing w:val="6"/>
        </w:rPr>
        <w:t>, а также единый тариф для них. Также уменьшат список необлагаемых выплат, изменят сроки сдачи отчетов и введут новые формы.</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С нового года в связи с созданием единого Фонда для страхователей будет упрощен порядок регистрации в нем. Не потребуется подавать заявление — налоговики в течение 3-х дней будут передавать необходимые сведения о регистрации компании или ИП, а также снятии их с учета (Закон от 14.07.2022 г. № 237-ФЗ). Регистрироваться страхователем по взносам «на травматизм» нужно будет в прежнем заявительном порядке.</w:t>
      </w:r>
    </w:p>
    <w:p w:rsidR="00543251" w:rsidRPr="00E10D0F" w:rsidRDefault="00543251" w:rsidP="00E10D0F">
      <w:pPr>
        <w:shd w:val="clear" w:color="auto" w:fill="FFFFFF"/>
        <w:spacing w:before="100" w:beforeAutospacing="1"/>
        <w:jc w:val="both"/>
        <w:outlineLvl w:val="2"/>
        <w:rPr>
          <w:rFonts w:eastAsia="Times New Roman"/>
          <w:b/>
          <w:bCs/>
          <w:spacing w:val="6"/>
        </w:rPr>
      </w:pPr>
      <w:r w:rsidRPr="00E10D0F">
        <w:rPr>
          <w:rFonts w:eastAsia="Times New Roman"/>
          <w:b/>
          <w:bCs/>
          <w:spacing w:val="6"/>
        </w:rPr>
        <w:t xml:space="preserve">Единая предельная база и единый тариф по </w:t>
      </w:r>
      <w:proofErr w:type="spellStart"/>
      <w:r w:rsidRPr="00E10D0F">
        <w:rPr>
          <w:rFonts w:eastAsia="Times New Roman"/>
          <w:b/>
          <w:bCs/>
          <w:spacing w:val="6"/>
        </w:rPr>
        <w:t>страхвзносам</w:t>
      </w:r>
      <w:proofErr w:type="spellEnd"/>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Единая базовая ставка для уплаты страховых взносов с 1 января 2023 года составляет 30 процентов. Она применяется при расчете суммы страховых взносов до достижения предельной базы. С превышения предельной базы страховые взносы рассчитываются по ставке 15,1 процентов.</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lastRenderedPageBreak/>
        <w:t>Изменится порядок расчета предельной базы — она будет определяться по средней зарплате за год, которая увеличена в 12 раз и проиндексирована на коэффициент 2,3 (п. 5.1 ст. 421 НК). Предельная база на 2023 год составит 1 917 000 руб.</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Пример</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Допустим среднемесячная зарплата на одного сотрудника — 69 452 руб. Тогда предельная база будет равна:</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69 452 * 12 * 2,3 = 1 916 875,20 руб.</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Сумму округлили по правилам НК, и получилось 1 917 000 руб. (п. 6 ст. 421 НК).</w:t>
      </w:r>
    </w:p>
    <w:p w:rsidR="00543251" w:rsidRPr="00E10D0F" w:rsidRDefault="00543251" w:rsidP="00E10D0F">
      <w:pPr>
        <w:shd w:val="clear" w:color="auto" w:fill="FFFFFF"/>
        <w:jc w:val="both"/>
        <w:rPr>
          <w:rFonts w:eastAsia="Times New Roman"/>
          <w:spacing w:val="6"/>
        </w:rPr>
      </w:pPr>
      <w:r w:rsidRPr="00E10D0F">
        <w:rPr>
          <w:rFonts w:eastAsia="Times New Roman"/>
          <w:spacing w:val="6"/>
        </w:rPr>
        <w:t xml:space="preserve">Предельная база по </w:t>
      </w:r>
      <w:proofErr w:type="spellStart"/>
      <w:r w:rsidRPr="00E10D0F">
        <w:rPr>
          <w:rFonts w:eastAsia="Times New Roman"/>
          <w:spacing w:val="6"/>
        </w:rPr>
        <w:t>страхвзносам</w:t>
      </w:r>
      <w:proofErr w:type="spellEnd"/>
      <w:r w:rsidRPr="00E10D0F">
        <w:rPr>
          <w:rFonts w:eastAsia="Times New Roman"/>
          <w:spacing w:val="6"/>
        </w:rPr>
        <w:t xml:space="preserve"> будет каждый год индексироваться с учетом повышения средней зарплаты в России. Эти изменения в НК РФ введены на основании Закона от 14.07.2022 г. № 239-ФЗ (п. 5.1 ст. 421 НК).</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С 2023 года действует единый тариф страховых взносов. Он включает в себя взносы на ОПС, ОМС и </w:t>
      </w:r>
      <w:proofErr w:type="spellStart"/>
      <w:r w:rsidRPr="00E10D0F">
        <w:rPr>
          <w:rFonts w:eastAsia="Times New Roman"/>
          <w:spacing w:val="6"/>
        </w:rPr>
        <w:t>ВНиМ</w:t>
      </w:r>
      <w:proofErr w:type="spellEnd"/>
      <w:r w:rsidRPr="00E10D0F">
        <w:rPr>
          <w:rFonts w:eastAsia="Times New Roman"/>
          <w:spacing w:val="6"/>
        </w:rPr>
        <w:t>. Взносы на травматизм платят</w:t>
      </w:r>
      <w:r w:rsidR="00C0456C" w:rsidRPr="00E10D0F">
        <w:rPr>
          <w:rFonts w:eastAsia="Times New Roman"/>
          <w:spacing w:val="6"/>
        </w:rPr>
        <w:t>ся</w:t>
      </w:r>
      <w:r w:rsidRPr="00E10D0F">
        <w:rPr>
          <w:rFonts w:eastAsia="Times New Roman"/>
          <w:spacing w:val="6"/>
        </w:rPr>
        <w:t xml:space="preserve"> отдельно. Единый тариф равен:</w:t>
      </w:r>
    </w:p>
    <w:p w:rsidR="00543251" w:rsidRPr="00E10D0F" w:rsidRDefault="00543251" w:rsidP="00E10D0F">
      <w:pPr>
        <w:numPr>
          <w:ilvl w:val="0"/>
          <w:numId w:val="29"/>
        </w:numPr>
        <w:shd w:val="clear" w:color="auto" w:fill="FFFFFF"/>
        <w:spacing w:before="100" w:beforeAutospacing="1"/>
        <w:jc w:val="both"/>
        <w:rPr>
          <w:rFonts w:eastAsia="Times New Roman"/>
          <w:spacing w:val="6"/>
        </w:rPr>
      </w:pPr>
      <w:r w:rsidRPr="00E10D0F">
        <w:rPr>
          <w:rFonts w:eastAsia="Times New Roman"/>
          <w:spacing w:val="6"/>
        </w:rPr>
        <w:t>30% в пределах единой базы;</w:t>
      </w:r>
    </w:p>
    <w:p w:rsidR="00543251" w:rsidRPr="00E10D0F" w:rsidRDefault="00543251" w:rsidP="00E10D0F">
      <w:pPr>
        <w:numPr>
          <w:ilvl w:val="0"/>
          <w:numId w:val="29"/>
        </w:numPr>
        <w:shd w:val="clear" w:color="auto" w:fill="FFFFFF"/>
        <w:spacing w:before="100" w:beforeAutospacing="1"/>
        <w:jc w:val="both"/>
        <w:rPr>
          <w:rFonts w:eastAsia="Times New Roman"/>
          <w:spacing w:val="6"/>
        </w:rPr>
      </w:pPr>
      <w:r w:rsidRPr="00E10D0F">
        <w:rPr>
          <w:rFonts w:eastAsia="Times New Roman"/>
          <w:spacing w:val="6"/>
        </w:rPr>
        <w:t>15,1% свыше единой базы (п. 3 ст. 425 НК РФ).</w:t>
      </w:r>
    </w:p>
    <w:p w:rsidR="006B0742" w:rsidRPr="00E10D0F" w:rsidRDefault="006B0742" w:rsidP="00E10D0F">
      <w:pPr>
        <w:autoSpaceDE w:val="0"/>
        <w:autoSpaceDN w:val="0"/>
        <w:adjustRightInd w:val="0"/>
        <w:jc w:val="both"/>
        <w:rPr>
          <w:rFonts w:eastAsiaTheme="minorHAnsi"/>
          <w:lang w:eastAsia="en-US"/>
        </w:rPr>
      </w:pPr>
      <w:r w:rsidRPr="00E10D0F">
        <w:rPr>
          <w:rFonts w:eastAsiaTheme="minorHAnsi"/>
          <w:lang w:eastAsia="en-US"/>
        </w:rPr>
        <w:t>Предельн</w:t>
      </w:r>
      <w:r w:rsidR="002B1EDE" w:rsidRPr="00E10D0F">
        <w:rPr>
          <w:rFonts w:eastAsiaTheme="minorHAnsi"/>
          <w:lang w:eastAsia="en-US"/>
        </w:rPr>
        <w:t>ая</w:t>
      </w:r>
      <w:r w:rsidRPr="00E10D0F">
        <w:rPr>
          <w:rFonts w:eastAsiaTheme="minorHAnsi"/>
          <w:lang w:eastAsia="en-US"/>
        </w:rPr>
        <w:t xml:space="preserve"> баз</w:t>
      </w:r>
      <w:r w:rsidR="002B1EDE" w:rsidRPr="00E10D0F">
        <w:rPr>
          <w:rFonts w:eastAsiaTheme="minorHAnsi"/>
          <w:lang w:eastAsia="en-US"/>
        </w:rPr>
        <w:t xml:space="preserve">а </w:t>
      </w:r>
      <w:r w:rsidRPr="00E10D0F">
        <w:rPr>
          <w:rFonts w:eastAsiaTheme="minorHAnsi"/>
          <w:lang w:eastAsia="en-US"/>
        </w:rPr>
        <w:t>для расчета взносов на пенсионное и социальное страхование – 1 917 000,00 руб.</w:t>
      </w:r>
    </w:p>
    <w:p w:rsidR="00543251" w:rsidRPr="00E10D0F" w:rsidRDefault="00543251" w:rsidP="00E10D0F">
      <w:pPr>
        <w:shd w:val="clear" w:color="auto" w:fill="FFFFFF"/>
        <w:spacing w:before="100" w:beforeAutospacing="1"/>
        <w:jc w:val="both"/>
        <w:outlineLvl w:val="2"/>
        <w:rPr>
          <w:rFonts w:eastAsia="Times New Roman"/>
          <w:b/>
          <w:bCs/>
          <w:spacing w:val="6"/>
        </w:rPr>
      </w:pPr>
      <w:r w:rsidRPr="00E10D0F">
        <w:rPr>
          <w:rFonts w:eastAsia="Times New Roman"/>
          <w:b/>
          <w:bCs/>
          <w:spacing w:val="6"/>
        </w:rPr>
        <w:t xml:space="preserve">Необлагаемые и пониженные ставки </w:t>
      </w:r>
      <w:proofErr w:type="spellStart"/>
      <w:r w:rsidRPr="00E10D0F">
        <w:rPr>
          <w:rFonts w:eastAsia="Times New Roman"/>
          <w:b/>
          <w:bCs/>
          <w:spacing w:val="6"/>
        </w:rPr>
        <w:t>страхвзносов</w:t>
      </w:r>
      <w:proofErr w:type="spellEnd"/>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Уменьш</w:t>
      </w:r>
      <w:r w:rsidR="006C6A87" w:rsidRPr="00E10D0F">
        <w:rPr>
          <w:rFonts w:eastAsia="Times New Roman"/>
          <w:spacing w:val="6"/>
        </w:rPr>
        <w:t>ае</w:t>
      </w:r>
      <w:r w:rsidRPr="00E10D0F">
        <w:rPr>
          <w:rFonts w:eastAsia="Times New Roman"/>
          <w:spacing w:val="6"/>
        </w:rPr>
        <w:t xml:space="preserve">тся список выплаты, не облагаемых </w:t>
      </w:r>
      <w:proofErr w:type="spellStart"/>
      <w:r w:rsidRPr="00E10D0F">
        <w:rPr>
          <w:rFonts w:eastAsia="Times New Roman"/>
          <w:spacing w:val="6"/>
        </w:rPr>
        <w:t>страхвзносами</w:t>
      </w:r>
      <w:proofErr w:type="spellEnd"/>
      <w:r w:rsidRPr="00E10D0F">
        <w:rPr>
          <w:rFonts w:eastAsia="Times New Roman"/>
          <w:spacing w:val="6"/>
        </w:rPr>
        <w:t xml:space="preserve"> (</w:t>
      </w:r>
      <w:proofErr w:type="spellStart"/>
      <w:r w:rsidRPr="00E10D0F">
        <w:rPr>
          <w:rFonts w:eastAsia="Times New Roman"/>
          <w:spacing w:val="6"/>
        </w:rPr>
        <w:t>пп</w:t>
      </w:r>
      <w:proofErr w:type="spellEnd"/>
      <w:r w:rsidRPr="00E10D0F">
        <w:rPr>
          <w:rFonts w:eastAsia="Times New Roman"/>
          <w:spacing w:val="6"/>
        </w:rPr>
        <w:t xml:space="preserve">. 15 п. 1 ст. 422 утратит силу). Вознаграждения по договорам ГПХ, по авторским договорам с иностранцами и лицам без гражданства будут облагаться </w:t>
      </w:r>
      <w:proofErr w:type="spellStart"/>
      <w:r w:rsidRPr="00E10D0F">
        <w:rPr>
          <w:rFonts w:eastAsia="Times New Roman"/>
          <w:spacing w:val="6"/>
        </w:rPr>
        <w:t>страхвзносами</w:t>
      </w:r>
      <w:proofErr w:type="spellEnd"/>
      <w:r w:rsidRPr="00E10D0F">
        <w:rPr>
          <w:rFonts w:eastAsia="Times New Roman"/>
          <w:spacing w:val="6"/>
        </w:rPr>
        <w:t xml:space="preserve">. Отменяют и </w:t>
      </w:r>
      <w:proofErr w:type="spellStart"/>
      <w:r w:rsidRPr="00E10D0F">
        <w:rPr>
          <w:rFonts w:eastAsia="Times New Roman"/>
          <w:spacing w:val="6"/>
        </w:rPr>
        <w:t>пп</w:t>
      </w:r>
      <w:proofErr w:type="spellEnd"/>
      <w:r w:rsidRPr="00E10D0F">
        <w:rPr>
          <w:rFonts w:eastAsia="Times New Roman"/>
          <w:spacing w:val="6"/>
        </w:rPr>
        <w:t>. 1, 2 п. 3 ст. 422 НК.</w:t>
      </w:r>
    </w:p>
    <w:p w:rsidR="00543251" w:rsidRPr="00E10D0F" w:rsidRDefault="00543251" w:rsidP="00E10D0F">
      <w:pPr>
        <w:shd w:val="clear" w:color="auto" w:fill="FFFFFF"/>
        <w:jc w:val="both"/>
        <w:rPr>
          <w:rFonts w:eastAsia="Times New Roman"/>
          <w:spacing w:val="6"/>
        </w:rPr>
      </w:pPr>
      <w:r w:rsidRPr="00E10D0F">
        <w:rPr>
          <w:rFonts w:eastAsia="Times New Roman"/>
          <w:spacing w:val="6"/>
        </w:rPr>
        <w:t xml:space="preserve">С 2023 года потребуется оплачивать больничный работникам по договорам ГПХ и платить </w:t>
      </w:r>
      <w:proofErr w:type="spellStart"/>
      <w:r w:rsidRPr="00E10D0F">
        <w:rPr>
          <w:rFonts w:eastAsia="Times New Roman"/>
          <w:spacing w:val="6"/>
        </w:rPr>
        <w:t>страхвзносы</w:t>
      </w:r>
      <w:proofErr w:type="spellEnd"/>
      <w:r w:rsidRPr="00E10D0F">
        <w:rPr>
          <w:rFonts w:eastAsia="Times New Roman"/>
          <w:spacing w:val="6"/>
        </w:rPr>
        <w:t xml:space="preserve"> на ОМС за иностранных сотрудников, которые временно пребывают в РФ (Закон от 14.07.2022 г. № 237-ФЗ).</w:t>
      </w:r>
    </w:p>
    <w:p w:rsidR="00543251" w:rsidRPr="00E10D0F" w:rsidRDefault="00543251" w:rsidP="00E10D0F">
      <w:pPr>
        <w:shd w:val="clear" w:color="auto" w:fill="FFFFFF"/>
        <w:spacing w:before="100" w:beforeAutospacing="1"/>
        <w:jc w:val="both"/>
        <w:outlineLvl w:val="2"/>
        <w:rPr>
          <w:rFonts w:eastAsia="Times New Roman"/>
          <w:b/>
          <w:bCs/>
          <w:spacing w:val="6"/>
        </w:rPr>
      </w:pPr>
      <w:r w:rsidRPr="00E10D0F">
        <w:rPr>
          <w:rFonts w:eastAsia="Times New Roman"/>
          <w:b/>
          <w:bCs/>
          <w:spacing w:val="6"/>
        </w:rPr>
        <w:t xml:space="preserve">Правила уплаты </w:t>
      </w:r>
      <w:proofErr w:type="spellStart"/>
      <w:r w:rsidRPr="00E10D0F">
        <w:rPr>
          <w:rFonts w:eastAsia="Times New Roman"/>
          <w:b/>
          <w:bCs/>
          <w:spacing w:val="6"/>
        </w:rPr>
        <w:t>страхвзносов</w:t>
      </w:r>
      <w:proofErr w:type="spellEnd"/>
      <w:r w:rsidRPr="00E10D0F">
        <w:rPr>
          <w:rFonts w:eastAsia="Times New Roman"/>
          <w:b/>
          <w:bCs/>
          <w:spacing w:val="6"/>
        </w:rPr>
        <w:t xml:space="preserve"> и сдачи отчетности</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С 2023 года уплачивать </w:t>
      </w:r>
      <w:proofErr w:type="spellStart"/>
      <w:r w:rsidRPr="00E10D0F">
        <w:rPr>
          <w:rFonts w:eastAsia="Times New Roman"/>
          <w:spacing w:val="6"/>
        </w:rPr>
        <w:t>страхвзносы</w:t>
      </w:r>
      <w:proofErr w:type="spellEnd"/>
      <w:r w:rsidRPr="00E10D0F">
        <w:rPr>
          <w:rFonts w:eastAsia="Times New Roman"/>
          <w:spacing w:val="6"/>
        </w:rPr>
        <w:t xml:space="preserve"> нужно по новым правилам — до 28-го числа следующего месяца (Закон от 14.07.2022 г. № 263-ФЗ).</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Что касается РСВ, то его сдавать нужно будет до 25-го числа месяца после отчетного периода (п. 7 ст. 431 НК). На данный момент он сдается до 30-го числа месяца после отчетного квартала.</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С 2023 года нужно будет подавать в ИФНС новый отчет — персонифицированные сведения о физлицах (п. 7 ст. 431 НК). В нем будут отражаться персональные данные физлиц и информация о выплатах и вознаграждениях за прошедший месяц. Форму нужно будет сдавать каждый месяц до 25-го числа следующего.</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В Социальный фонд РФ потребуется представлять единую форму сведений по индивидуальному (персонифицированному) учету (ч. 3 ст. 15 Закона от 14.07.2022 г. № 237-ФЗ). В ней будет объединено несколько отчетов — СЗВ-М, СЗВ-СТАЖ, СЗВ-ТД, ДВС-3 и др.</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В составе этой форму будут представляться также сведения для персонифицированного учета и показываться начисления </w:t>
      </w:r>
      <w:proofErr w:type="spellStart"/>
      <w:r w:rsidRPr="00E10D0F">
        <w:rPr>
          <w:rFonts w:eastAsia="Times New Roman"/>
          <w:spacing w:val="6"/>
        </w:rPr>
        <w:t>страхвзносов</w:t>
      </w:r>
      <w:proofErr w:type="spellEnd"/>
      <w:r w:rsidRPr="00E10D0F">
        <w:rPr>
          <w:rFonts w:eastAsia="Times New Roman"/>
          <w:spacing w:val="6"/>
        </w:rPr>
        <w:t xml:space="preserve"> «на травматизм» (п. 2 ст. 8 Закона от 01.04.1996 г. № 27-ФЗ). Форма по </w:t>
      </w:r>
      <w:proofErr w:type="spellStart"/>
      <w:r w:rsidRPr="00E10D0F">
        <w:rPr>
          <w:rFonts w:eastAsia="Times New Roman"/>
          <w:spacing w:val="6"/>
        </w:rPr>
        <w:t>страхвзносам</w:t>
      </w:r>
      <w:proofErr w:type="spellEnd"/>
      <w:r w:rsidRPr="00E10D0F">
        <w:rPr>
          <w:rFonts w:eastAsia="Times New Roman"/>
          <w:spacing w:val="6"/>
        </w:rPr>
        <w:t xml:space="preserve"> «на травматизм» будет ежеквартальная, и она будет сдаваться до 25-го числа месяца после отчетного квартала. Отчет 4-ФСС отменят.</w:t>
      </w:r>
    </w:p>
    <w:p w:rsidR="00543251" w:rsidRPr="00E10D0F" w:rsidRDefault="006B0742" w:rsidP="00E10D0F">
      <w:pPr>
        <w:shd w:val="clear" w:color="auto" w:fill="FFFFFF"/>
        <w:spacing w:before="100" w:beforeAutospacing="1"/>
        <w:jc w:val="both"/>
        <w:outlineLvl w:val="1"/>
        <w:rPr>
          <w:rFonts w:eastAsia="Times New Roman"/>
          <w:b/>
          <w:bCs/>
          <w:spacing w:val="6"/>
        </w:rPr>
      </w:pPr>
      <w:bookmarkStart w:id="2" w:name="anchor-4"/>
      <w:bookmarkEnd w:id="2"/>
      <w:r w:rsidRPr="00E10D0F">
        <w:rPr>
          <w:rFonts w:eastAsia="Times New Roman"/>
          <w:b/>
          <w:bCs/>
          <w:spacing w:val="6"/>
        </w:rPr>
        <w:t>Изменения</w:t>
      </w:r>
      <w:r w:rsidR="00543251" w:rsidRPr="00E10D0F">
        <w:rPr>
          <w:rFonts w:eastAsia="Times New Roman"/>
          <w:b/>
          <w:bCs/>
          <w:spacing w:val="6"/>
        </w:rPr>
        <w:t xml:space="preserve"> по НДС</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По НДС будет увеличен срок уплаты и изменен порядок возмещения налога. Изменения должны будут учесть налогоплательщики по НДС — компании и ИП. Корректировки начнут действовать с 01.01.2023 г.</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lastRenderedPageBreak/>
        <w:t>С 2023 года поменяют сроки уплаты НДС. Также изменятся правила его возмещения. Когда по результатам налогового периода размер вычетов по НДС будет больше общей суммы налога по облагаемым операциям, НДС к возмещению будут учитывать на ЕНС (Закон от 14.07.2022 г. № 263-ФЗ).</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С 2023 года НДС нужно будет уплачивать до 28-го числа каждого из трех месяцев, идущих за отчетным кварталом.</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Правила возмещения НДС поменяют из-за перехода на ЕНП (п. 3, 4 ст. 2 Закона от 14.07.2022 г. № 263-ФЗ). Согласно НК РФ, когда сумма вычета по НДС превышает сумму исчисленного налога разница засчитывается в счет будущих платежей или возвращается на расчетный счет налогоплательщика (ст. 176 НК).</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После корректировок налогового законодательства такая разница будет увеличивать сальдо на ЕНС (</w:t>
      </w:r>
      <w:proofErr w:type="spellStart"/>
      <w:r w:rsidRPr="00E10D0F">
        <w:rPr>
          <w:rFonts w:eastAsia="Times New Roman"/>
          <w:spacing w:val="6"/>
        </w:rPr>
        <w:t>абз</w:t>
      </w:r>
      <w:proofErr w:type="spellEnd"/>
      <w:r w:rsidRPr="00E10D0F">
        <w:rPr>
          <w:rFonts w:eastAsia="Times New Roman"/>
          <w:spacing w:val="6"/>
        </w:rPr>
        <w:t>. 28 п. 2 ст. 11 НК). С 2023 года в совокупную обязанность налогоплательщика будут входить все суммы к возмещению из сданных деклараций. Соответственно, НДС к возмещению будет учитываться на ЕНС. Когда сумма возмещения по НДС будет формировать положительное сальдо, ее можно будет считывать в счет будущих платежей или возвращать на расчетный счет (ст. 78 НК).</w:t>
      </w:r>
    </w:p>
    <w:p w:rsidR="00543251" w:rsidRPr="00E10D0F" w:rsidRDefault="006B0742" w:rsidP="00E10D0F">
      <w:pPr>
        <w:shd w:val="clear" w:color="auto" w:fill="FFFFFF"/>
        <w:spacing w:before="100" w:beforeAutospacing="1"/>
        <w:jc w:val="both"/>
        <w:outlineLvl w:val="1"/>
        <w:rPr>
          <w:rFonts w:eastAsia="Times New Roman"/>
          <w:b/>
          <w:bCs/>
          <w:spacing w:val="6"/>
        </w:rPr>
      </w:pPr>
      <w:bookmarkStart w:id="3" w:name="anchor-5"/>
      <w:bookmarkEnd w:id="3"/>
      <w:r w:rsidRPr="00E10D0F">
        <w:rPr>
          <w:rFonts w:eastAsia="Times New Roman"/>
          <w:b/>
          <w:bCs/>
          <w:spacing w:val="6"/>
        </w:rPr>
        <w:t xml:space="preserve">Изменения </w:t>
      </w:r>
      <w:r w:rsidR="00543251" w:rsidRPr="00E10D0F">
        <w:rPr>
          <w:rFonts w:eastAsia="Times New Roman"/>
          <w:b/>
          <w:bCs/>
          <w:spacing w:val="6"/>
        </w:rPr>
        <w:t>по налогу на прибыль</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Изменится форма и сроки сдачи декларации по налогу на прибыль. Кроме того, есть некоторые корректировки в правилах расчета налога. Изменения коснутся налогоплательщиков по налогу на прибыль — </w:t>
      </w:r>
      <w:proofErr w:type="spellStart"/>
      <w:r w:rsidRPr="00E10D0F">
        <w:rPr>
          <w:rFonts w:eastAsia="Times New Roman"/>
          <w:spacing w:val="6"/>
        </w:rPr>
        <w:t>юрлиц</w:t>
      </w:r>
      <w:proofErr w:type="spellEnd"/>
      <w:r w:rsidRPr="00E10D0F">
        <w:rPr>
          <w:rFonts w:eastAsia="Times New Roman"/>
          <w:spacing w:val="6"/>
        </w:rPr>
        <w:t>, и они начнут действовать с 2023 года.</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Изменения налогового законодательства по налогу на прибыль связаны не только с отчетностью, но и с правилами исчисления налога. Обеспечительные платежи не нужно будет учитывать ни в доходах, ни в расходах. Основное изменение — с 2023 года поменяется срок сдачи и форма декларации по налогу на прибыль. С 2023 года сдавать декларацию по налогу на прибыль нужно будет в такие сроки:</w:t>
      </w:r>
    </w:p>
    <w:p w:rsidR="00543251" w:rsidRPr="00E10D0F" w:rsidRDefault="00543251" w:rsidP="00E10D0F">
      <w:pPr>
        <w:numPr>
          <w:ilvl w:val="0"/>
          <w:numId w:val="31"/>
        </w:numPr>
        <w:shd w:val="clear" w:color="auto" w:fill="FFFFFF"/>
        <w:ind w:left="714" w:hanging="357"/>
        <w:jc w:val="both"/>
        <w:rPr>
          <w:rFonts w:eastAsia="Times New Roman"/>
          <w:spacing w:val="6"/>
        </w:rPr>
      </w:pPr>
      <w:r w:rsidRPr="00E10D0F">
        <w:rPr>
          <w:rFonts w:eastAsia="Times New Roman"/>
          <w:spacing w:val="6"/>
        </w:rPr>
        <w:t>за квартал — не позже 25-го числа месяца после его окончания;</w:t>
      </w:r>
    </w:p>
    <w:p w:rsidR="00543251" w:rsidRPr="00E10D0F" w:rsidRDefault="00543251" w:rsidP="00E10D0F">
      <w:pPr>
        <w:numPr>
          <w:ilvl w:val="0"/>
          <w:numId w:val="31"/>
        </w:numPr>
        <w:shd w:val="clear" w:color="auto" w:fill="FFFFFF"/>
        <w:ind w:left="714" w:hanging="357"/>
        <w:jc w:val="both"/>
        <w:rPr>
          <w:rFonts w:eastAsia="Times New Roman"/>
          <w:spacing w:val="6"/>
        </w:rPr>
      </w:pPr>
      <w:r w:rsidRPr="00E10D0F">
        <w:rPr>
          <w:rFonts w:eastAsia="Times New Roman"/>
          <w:spacing w:val="6"/>
        </w:rPr>
        <w:t>за год — не позже 25 марта следующего года.</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Корректировки в правила исчисления налога на прибыль следующие:</w:t>
      </w:r>
    </w:p>
    <w:p w:rsidR="00543251" w:rsidRPr="00E10D0F" w:rsidRDefault="00543251" w:rsidP="00E10D0F">
      <w:pPr>
        <w:numPr>
          <w:ilvl w:val="0"/>
          <w:numId w:val="32"/>
        </w:numPr>
        <w:shd w:val="clear" w:color="auto" w:fill="FFFFFF"/>
        <w:spacing w:before="100" w:beforeAutospacing="1"/>
        <w:jc w:val="both"/>
        <w:rPr>
          <w:rFonts w:eastAsia="Times New Roman"/>
          <w:spacing w:val="6"/>
        </w:rPr>
      </w:pPr>
      <w:r w:rsidRPr="00E10D0F">
        <w:rPr>
          <w:rFonts w:eastAsia="Times New Roman"/>
          <w:spacing w:val="6"/>
        </w:rPr>
        <w:t>с 2023 года обеспечительный платеж не нужно учитывать в доходах и расходах для целей исчисления налога на прибыль (п. 4, 5 ст. 1 Закона от 16.04.2022 г. № 96-ФЗ);</w:t>
      </w:r>
    </w:p>
    <w:p w:rsidR="00543251" w:rsidRPr="00E10D0F" w:rsidRDefault="00543251" w:rsidP="00E10D0F">
      <w:pPr>
        <w:numPr>
          <w:ilvl w:val="0"/>
          <w:numId w:val="32"/>
        </w:numPr>
        <w:shd w:val="clear" w:color="auto" w:fill="FFFFFF"/>
        <w:spacing w:before="100" w:beforeAutospacing="1"/>
        <w:jc w:val="both"/>
        <w:rPr>
          <w:rFonts w:eastAsia="Times New Roman"/>
          <w:spacing w:val="6"/>
        </w:rPr>
      </w:pPr>
      <w:r w:rsidRPr="00E10D0F">
        <w:rPr>
          <w:rFonts w:eastAsia="Times New Roman"/>
          <w:spacing w:val="6"/>
        </w:rPr>
        <w:t>ситуаций, когда безвозмездно полученное имущество не будет увеличивать налоговую базу, стало больше (Закон от 28.06.2022 г. № 196-ФЗ). В базу не нужно включать безвозмездное имущество, когда обязанность его передачи указана в российском законодательстве;</w:t>
      </w:r>
    </w:p>
    <w:p w:rsidR="00543251" w:rsidRPr="00E10D0F" w:rsidRDefault="00543251" w:rsidP="00E10D0F">
      <w:pPr>
        <w:numPr>
          <w:ilvl w:val="0"/>
          <w:numId w:val="32"/>
        </w:numPr>
        <w:shd w:val="clear" w:color="auto" w:fill="FFFFFF"/>
        <w:spacing w:before="100" w:beforeAutospacing="1"/>
        <w:jc w:val="both"/>
        <w:rPr>
          <w:rFonts w:eastAsia="Times New Roman"/>
          <w:spacing w:val="6"/>
        </w:rPr>
      </w:pPr>
      <w:r w:rsidRPr="00E10D0F">
        <w:rPr>
          <w:rFonts w:eastAsia="Times New Roman"/>
          <w:spacing w:val="6"/>
        </w:rPr>
        <w:t>список расходов для инвестиционного вычета расширили (Закон от 14.07.2022 г. № 323-ФЗ). В составе вычета можно учитывать 100% расходов на оплату работ по установке ПО, а также ОС из реестра радиоэлектроники и расходов на обучение сотрудников, обслуживающих эти ПО и ОС (ст. 286.1 НК);</w:t>
      </w:r>
    </w:p>
    <w:p w:rsidR="00543251" w:rsidRPr="00E10D0F" w:rsidRDefault="00543251" w:rsidP="00E10D0F">
      <w:pPr>
        <w:numPr>
          <w:ilvl w:val="0"/>
          <w:numId w:val="32"/>
        </w:numPr>
        <w:shd w:val="clear" w:color="auto" w:fill="FFFFFF"/>
        <w:spacing w:before="100" w:beforeAutospacing="1"/>
        <w:jc w:val="both"/>
        <w:rPr>
          <w:rFonts w:eastAsia="Times New Roman"/>
          <w:spacing w:val="6"/>
        </w:rPr>
      </w:pPr>
      <w:r w:rsidRPr="00E10D0F">
        <w:rPr>
          <w:rFonts w:eastAsia="Times New Roman"/>
          <w:spacing w:val="6"/>
        </w:rPr>
        <w:t>перечень объектов, амортизируемых через повышающий коэффициент не выше 3, расширен (Закон от 14.07.2022 г. № 321-ФЗ). Теперь к ним относят также НМА в форме исключительных прав на ПО и баз данных из реестра программ для ЭВМ и ОС из реестра радиоэлектроники;</w:t>
      </w:r>
    </w:p>
    <w:p w:rsidR="00543251" w:rsidRPr="00E10D0F" w:rsidRDefault="006B0742" w:rsidP="00E10D0F">
      <w:pPr>
        <w:shd w:val="clear" w:color="auto" w:fill="FFFFFF"/>
        <w:spacing w:before="100" w:beforeAutospacing="1"/>
        <w:jc w:val="both"/>
        <w:outlineLvl w:val="1"/>
        <w:rPr>
          <w:rFonts w:eastAsia="Times New Roman"/>
          <w:b/>
          <w:bCs/>
          <w:spacing w:val="6"/>
        </w:rPr>
      </w:pPr>
      <w:bookmarkStart w:id="4" w:name="anchor-6"/>
      <w:bookmarkEnd w:id="4"/>
      <w:r w:rsidRPr="00E10D0F">
        <w:rPr>
          <w:rFonts w:eastAsia="Times New Roman"/>
          <w:b/>
          <w:bCs/>
          <w:spacing w:val="6"/>
        </w:rPr>
        <w:t xml:space="preserve">Изменения </w:t>
      </w:r>
      <w:r w:rsidR="00543251" w:rsidRPr="00E10D0F">
        <w:rPr>
          <w:rFonts w:eastAsia="Times New Roman"/>
          <w:b/>
          <w:bCs/>
          <w:spacing w:val="6"/>
        </w:rPr>
        <w:t>по имущественному и земельному налогам</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Изменится бланк и порядок заполнения декларации по налогу на имущество. Кроме того, обновятся правила исчисления земельного налога. Корректировки касаются налогоплательщиков по имущественным налогам. Поправки начнут действовать с 2023 года.</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Декларацию по налогу на имущество потребуется оформлять на бланке и в порядке, регламентированным Приказом ФНС от 24.08.2022 г. № ЕД-7-21/766@.</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Земельный и имущественный налоги за 2023 год потребуется рассчитывать по кадастровой стоимости, не превышающей значение на 01.01.2022 г. (ст. 375, 391 НК). Кроме того, в декларацию по налогу на </w:t>
      </w:r>
      <w:r w:rsidRPr="00E10D0F">
        <w:rPr>
          <w:rFonts w:eastAsia="Times New Roman"/>
          <w:spacing w:val="6"/>
        </w:rPr>
        <w:lastRenderedPageBreak/>
        <w:t>имущество не нужно будет включать сведения по объектам, когда их налоговая база устанавливается по кадастровой стоимости (Закон от 02.07.2021 г. № 305-ФЗ).</w:t>
      </w:r>
    </w:p>
    <w:p w:rsidR="00543251" w:rsidRPr="00E10D0F" w:rsidRDefault="00543251" w:rsidP="00E10D0F">
      <w:pPr>
        <w:shd w:val="clear" w:color="auto" w:fill="FFFFFF"/>
        <w:spacing w:before="100" w:beforeAutospacing="1"/>
        <w:jc w:val="both"/>
        <w:rPr>
          <w:rFonts w:eastAsia="Times New Roman"/>
          <w:spacing w:val="6"/>
        </w:rPr>
      </w:pPr>
      <w:r w:rsidRPr="00E10D0F">
        <w:rPr>
          <w:rFonts w:eastAsia="Times New Roman"/>
          <w:spacing w:val="6"/>
        </w:rPr>
        <w:t xml:space="preserve">С 2023 года </w:t>
      </w:r>
      <w:r w:rsidR="00E02625" w:rsidRPr="00E10D0F">
        <w:rPr>
          <w:rFonts w:eastAsia="Times New Roman"/>
          <w:spacing w:val="6"/>
        </w:rPr>
        <w:t>учреждению</w:t>
      </w:r>
      <w:r w:rsidRPr="00E10D0F">
        <w:rPr>
          <w:rFonts w:eastAsia="Times New Roman"/>
          <w:spacing w:val="6"/>
        </w:rPr>
        <w:t xml:space="preserve"> не нужно включать в декларацию по налогу на имущество объекты, по которым налоговая база определена как кадастровая стоимость (п. 6 ст. 386 НК), а потому поменяется бланк декларации. ИФНС сама будет считать платеж и присылать в компанию сообщение о рассчитанном налоге. Если налогоплательщик не согласится с расчетом, он передает в ИФНС письменные пояснения.</w:t>
      </w:r>
    </w:p>
    <w:p w:rsidR="00543251" w:rsidRPr="00E10D0F" w:rsidRDefault="00E02625" w:rsidP="00E10D0F">
      <w:pPr>
        <w:shd w:val="clear" w:color="auto" w:fill="FFFFFF"/>
        <w:jc w:val="both"/>
        <w:rPr>
          <w:rFonts w:eastAsia="Times New Roman"/>
          <w:spacing w:val="6"/>
        </w:rPr>
      </w:pPr>
      <w:r w:rsidRPr="00E10D0F">
        <w:rPr>
          <w:rFonts w:eastAsia="Times New Roman"/>
          <w:spacing w:val="6"/>
        </w:rPr>
        <w:t xml:space="preserve">Учреждение </w:t>
      </w:r>
      <w:r w:rsidR="00543251" w:rsidRPr="00E10D0F">
        <w:rPr>
          <w:rFonts w:eastAsia="Times New Roman"/>
          <w:spacing w:val="6"/>
        </w:rPr>
        <w:t>не заполняют раздел 3 декларации по налогу на имущество. Указанный раздел с 2023 года заполняют только иностранные компании — по недвижимым объектам с налогооблагаемой базой по кадастру (Письмо ФНС от 08.07.2022 г. № БС-4-21/8708@).</w:t>
      </w:r>
    </w:p>
    <w:p w:rsidR="00543251" w:rsidRPr="00E10D0F" w:rsidRDefault="00543251" w:rsidP="00E10D0F">
      <w:pPr>
        <w:shd w:val="clear" w:color="auto" w:fill="FFFFFF"/>
        <w:jc w:val="both"/>
        <w:rPr>
          <w:rFonts w:eastAsia="Times New Roman"/>
          <w:spacing w:val="6"/>
        </w:rPr>
      </w:pPr>
      <w:r w:rsidRPr="00E10D0F">
        <w:rPr>
          <w:rFonts w:eastAsia="Times New Roman"/>
          <w:spacing w:val="6"/>
        </w:rPr>
        <w:t>Уплачивать налог на имущество нужно будет в такие сроки (Закон от 14.07.2022 г. № 263-ФЗ):</w:t>
      </w:r>
    </w:p>
    <w:p w:rsidR="00543251" w:rsidRPr="00E10D0F" w:rsidRDefault="00543251" w:rsidP="00E10D0F">
      <w:pPr>
        <w:numPr>
          <w:ilvl w:val="0"/>
          <w:numId w:val="33"/>
        </w:numPr>
        <w:shd w:val="clear" w:color="auto" w:fill="FFFFFF"/>
        <w:jc w:val="both"/>
        <w:rPr>
          <w:rFonts w:eastAsia="Times New Roman"/>
          <w:spacing w:val="6"/>
        </w:rPr>
      </w:pPr>
      <w:r w:rsidRPr="00E10D0F">
        <w:rPr>
          <w:rFonts w:eastAsia="Times New Roman"/>
          <w:spacing w:val="6"/>
        </w:rPr>
        <w:t>авансы за квартал — не позже 28-го числа следующего месяца;</w:t>
      </w:r>
    </w:p>
    <w:p w:rsidR="00543251" w:rsidRPr="00E10D0F" w:rsidRDefault="00543251" w:rsidP="00E10D0F">
      <w:pPr>
        <w:numPr>
          <w:ilvl w:val="0"/>
          <w:numId w:val="33"/>
        </w:numPr>
        <w:shd w:val="clear" w:color="auto" w:fill="FFFFFF"/>
        <w:jc w:val="both"/>
        <w:rPr>
          <w:rFonts w:eastAsia="Times New Roman"/>
          <w:spacing w:val="6"/>
        </w:rPr>
      </w:pPr>
      <w:r w:rsidRPr="00E10D0F">
        <w:rPr>
          <w:rFonts w:eastAsia="Times New Roman"/>
          <w:spacing w:val="6"/>
        </w:rPr>
        <w:t>за год — не позже 28 февраля следующего года.</w:t>
      </w:r>
    </w:p>
    <w:p w:rsidR="00972443" w:rsidRPr="00E10D0F" w:rsidRDefault="00972443" w:rsidP="00E10D0F">
      <w:pPr>
        <w:shd w:val="clear" w:color="auto" w:fill="FFFFFF"/>
        <w:ind w:left="720"/>
        <w:jc w:val="both"/>
        <w:rPr>
          <w:rFonts w:eastAsia="Times New Roman"/>
          <w:spacing w:val="6"/>
        </w:rPr>
      </w:pPr>
    </w:p>
    <w:p w:rsidR="00972443" w:rsidRPr="00E10D0F" w:rsidRDefault="00972443" w:rsidP="00E10D0F">
      <w:pPr>
        <w:shd w:val="clear" w:color="auto" w:fill="FFFFFF"/>
        <w:jc w:val="both"/>
        <w:rPr>
          <w:rFonts w:eastAsia="Times New Roman"/>
          <w:b/>
          <w:spacing w:val="6"/>
        </w:rPr>
      </w:pPr>
      <w:r w:rsidRPr="00E10D0F">
        <w:rPr>
          <w:rFonts w:eastAsia="Times New Roman"/>
          <w:b/>
          <w:spacing w:val="6"/>
        </w:rPr>
        <w:t>Штрафные санкции</w:t>
      </w:r>
    </w:p>
    <w:p w:rsidR="00972443" w:rsidRPr="00E10D0F" w:rsidRDefault="00972443" w:rsidP="00E10D0F">
      <w:pPr>
        <w:shd w:val="clear" w:color="auto" w:fill="FFFFFF"/>
        <w:ind w:left="720"/>
        <w:jc w:val="both"/>
        <w:rPr>
          <w:rFonts w:eastAsia="Times New Roman"/>
          <w:spacing w:val="6"/>
        </w:rPr>
      </w:pPr>
    </w:p>
    <w:p w:rsidR="00972443" w:rsidRPr="00E10D0F" w:rsidRDefault="00972443" w:rsidP="00E10D0F">
      <w:pPr>
        <w:shd w:val="clear" w:color="auto" w:fill="FFFFFF"/>
        <w:jc w:val="both"/>
        <w:rPr>
          <w:shd w:val="clear" w:color="auto" w:fill="FFFFFF"/>
        </w:rPr>
      </w:pPr>
      <w:r w:rsidRPr="00E10D0F">
        <w:rPr>
          <w:shd w:val="clear" w:color="auto" w:fill="FFFFFF"/>
        </w:rPr>
        <w:t xml:space="preserve">С 2023 года после перехода на уплату налогов через единый налоговый счет, изменятся правила начисления штрафов, пеней и освобождения от ответственности за налоговые долги. Основные изменения в части назначения штрафов и пеней за просрочку по уплате налогов, сборов и взносов внесены в НК РФ Федеральным законом от 14.07.22 № 263-ФЗ. С 2023 года введено понятие «совокупная обязанность налогоплательщика». Это общая сумма всех налогов, сборов, взносов, авансов, штрафов и т.д., которые платит та или иная компания. Деньги, которые должны пойти в уплату налогов в бюджет аккумулируются на едином налоговом счете, на который бухгалтерия переводит необходимые суммы. От состояния этого счета, наличия на нем денег и будет зависеть, начислят налоговики пени и штраф или нет. Причем, ЕНС может пополняться как за счет денег, перечисленных компанией, так и меняться, например, после подачи </w:t>
      </w:r>
      <w:proofErr w:type="spellStart"/>
      <w:r w:rsidRPr="00E10D0F">
        <w:rPr>
          <w:shd w:val="clear" w:color="auto" w:fill="FFFFFF"/>
        </w:rPr>
        <w:t>уточненки</w:t>
      </w:r>
      <w:proofErr w:type="spellEnd"/>
      <w:r w:rsidRPr="00E10D0F">
        <w:rPr>
          <w:shd w:val="clear" w:color="auto" w:fill="FFFFFF"/>
        </w:rPr>
        <w:t xml:space="preserve">, возмещения НДС, возврата ранее произведенной переплаты. Больше по теме: Когда подача уточненной декларации по налогам обязательна. </w:t>
      </w:r>
    </w:p>
    <w:p w:rsidR="00972443" w:rsidRPr="00E10D0F" w:rsidRDefault="00972443" w:rsidP="00E10D0F">
      <w:pPr>
        <w:shd w:val="clear" w:color="auto" w:fill="FFFFFF"/>
        <w:jc w:val="both"/>
        <w:rPr>
          <w:shd w:val="clear" w:color="auto" w:fill="FFFFFF"/>
        </w:rPr>
      </w:pPr>
      <w:r w:rsidRPr="00E10D0F">
        <w:rPr>
          <w:shd w:val="clear" w:color="auto" w:fill="FFFFFF"/>
        </w:rPr>
        <w:t>Пени за нарушением сроков уплаты налогов будут пересчитываться по правилам, изложенным в новой редакции пункта 6 статье 75 НК РФ: Сумма пеней «к уменьшению» не должна превышать пени, которые были начислены ранее за период с даты уплаты до даты уменьшения совокупной обязанности. Сумма пеней «к увеличению» считается со дня, когда увеличение совокупной обязанности учтено на едином налоговом счете. Когда штрафа не будет</w:t>
      </w:r>
      <w:proofErr w:type="gramStart"/>
      <w:r w:rsidRPr="00E10D0F">
        <w:rPr>
          <w:shd w:val="clear" w:color="auto" w:fill="FFFFFF"/>
        </w:rPr>
        <w:t xml:space="preserve"> Е</w:t>
      </w:r>
      <w:proofErr w:type="gramEnd"/>
      <w:r w:rsidRPr="00E10D0F">
        <w:rPr>
          <w:shd w:val="clear" w:color="auto" w:fill="FFFFFF"/>
        </w:rPr>
        <w:t xml:space="preserve">сли на момент подачи уточненной налоговой декларации на ЕНС будет положительное сальдо, «покрывающее» сумму недоплаты, штрафа не будет, по новой редакции пп.1 п.4 ст.81 НК РФ. За неуплату налогов учреждения привлекают по статье 122 НК РФ. Она предусматривает штраф в размере: 20% от неуплаченной суммы налога, взносов, сборов; 40% - если компания умышленно не доплатили налоги, сборы, взносы. Привлекать к ответственности по статье 122 НК РФ за неуплату или неполную уплаты налогов не будут в том случае, если у компании образуется недоплата, но до дня вынесения решения налоговой, она пополнит единый налоговый счет и на нем образуется положительное сальдо (новая редакция п. 4 ст. 122 НК РФ). За неуплату НДФЛ ответственность предусмотрена статьей 123 НК РФ. По новой редакции пункта 2 статьи 123 НК РФ, с 2023 года штрафовать не будут, если: </w:t>
      </w:r>
    </w:p>
    <w:p w:rsidR="00972443" w:rsidRPr="00E10D0F" w:rsidRDefault="00972443" w:rsidP="00E10D0F">
      <w:pPr>
        <w:shd w:val="clear" w:color="auto" w:fill="FFFFFF"/>
        <w:jc w:val="both"/>
        <w:rPr>
          <w:shd w:val="clear" w:color="auto" w:fill="FFFFFF"/>
        </w:rPr>
      </w:pPr>
      <w:r w:rsidRPr="00E10D0F">
        <w:rPr>
          <w:shd w:val="clear" w:color="auto" w:fill="FFFFFF"/>
        </w:rPr>
        <w:t xml:space="preserve">-отчетность в ИФНС сдана в установленный законодательством срок. </w:t>
      </w:r>
    </w:p>
    <w:p w:rsidR="005022F1" w:rsidRPr="00E10D0F" w:rsidRDefault="00972443" w:rsidP="00E10D0F">
      <w:pPr>
        <w:shd w:val="clear" w:color="auto" w:fill="FFFFFF"/>
        <w:jc w:val="both"/>
        <w:rPr>
          <w:shd w:val="clear" w:color="auto" w:fill="FFFFFF"/>
        </w:rPr>
      </w:pPr>
      <w:r w:rsidRPr="00E10D0F">
        <w:rPr>
          <w:shd w:val="clear" w:color="auto" w:fill="FFFFFF"/>
        </w:rPr>
        <w:t xml:space="preserve">-отчетность не содержит ошибок, из-за которых налог занижен. </w:t>
      </w:r>
    </w:p>
    <w:p w:rsidR="00E10D0F" w:rsidRDefault="005022F1" w:rsidP="00E10D0F">
      <w:pPr>
        <w:shd w:val="clear" w:color="auto" w:fill="FFFFFF"/>
        <w:jc w:val="both"/>
        <w:rPr>
          <w:shd w:val="clear" w:color="auto" w:fill="FFFFFF"/>
        </w:rPr>
      </w:pPr>
      <w:r w:rsidRPr="00E10D0F">
        <w:rPr>
          <w:shd w:val="clear" w:color="auto" w:fill="FFFFFF"/>
        </w:rPr>
        <w:t>-б</w:t>
      </w:r>
      <w:r w:rsidR="00972443" w:rsidRPr="00E10D0F">
        <w:rPr>
          <w:shd w:val="clear" w:color="auto" w:fill="FFFFFF"/>
        </w:rPr>
        <w:t xml:space="preserve">ухгалтерия </w:t>
      </w:r>
      <w:r w:rsidRPr="00E10D0F">
        <w:rPr>
          <w:shd w:val="clear" w:color="auto" w:fill="FFFFFF"/>
        </w:rPr>
        <w:t>учреждения</w:t>
      </w:r>
      <w:r w:rsidR="00972443" w:rsidRPr="00E10D0F">
        <w:rPr>
          <w:shd w:val="clear" w:color="auto" w:fill="FFFFFF"/>
        </w:rPr>
        <w:t xml:space="preserve"> самостоятельно перечислила в бюджет недостающий налог и пени до того, как неуплату выявила ИФНС.</w:t>
      </w:r>
    </w:p>
    <w:p w:rsidR="00543251" w:rsidRPr="00E10D0F" w:rsidRDefault="00972443" w:rsidP="00E10D0F">
      <w:pPr>
        <w:shd w:val="clear" w:color="auto" w:fill="FFFFFF"/>
        <w:jc w:val="both"/>
        <w:rPr>
          <w:rFonts w:eastAsia="Times New Roman"/>
          <w:spacing w:val="6"/>
        </w:rPr>
      </w:pPr>
      <w:bookmarkStart w:id="5" w:name="_GoBack"/>
      <w:bookmarkEnd w:id="5"/>
      <w:r w:rsidRPr="00E10D0F">
        <w:br/>
      </w:r>
      <w:r w:rsidRPr="00E10D0F">
        <w:br/>
      </w:r>
      <w:r w:rsidR="00543251" w:rsidRPr="00E10D0F">
        <w:rPr>
          <w:rFonts w:eastAsia="Times New Roman"/>
          <w:spacing w:val="6"/>
        </w:rPr>
        <w:t>помощь специалиста 1С</w:t>
      </w:r>
    </w:p>
    <w:p w:rsidR="00543251" w:rsidRPr="00E10D0F" w:rsidRDefault="005D746B" w:rsidP="00E10D0F">
      <w:pPr>
        <w:shd w:val="clear" w:color="auto" w:fill="FFFFFF"/>
        <w:spacing w:before="100" w:beforeAutospacing="1"/>
        <w:jc w:val="both"/>
        <w:outlineLvl w:val="1"/>
        <w:rPr>
          <w:rFonts w:eastAsia="Times New Roman"/>
          <w:b/>
          <w:bCs/>
          <w:spacing w:val="6"/>
          <w:sz w:val="28"/>
          <w:szCs w:val="28"/>
        </w:rPr>
      </w:pPr>
      <w:bookmarkStart w:id="6" w:name="anchor-7"/>
      <w:bookmarkStart w:id="7" w:name="anchor-9"/>
      <w:bookmarkEnd w:id="6"/>
      <w:bookmarkEnd w:id="7"/>
      <w:r w:rsidRPr="00E10D0F">
        <w:rPr>
          <w:rFonts w:eastAsia="Times New Roman"/>
          <w:b/>
          <w:bCs/>
          <w:spacing w:val="6"/>
          <w:sz w:val="28"/>
          <w:szCs w:val="28"/>
        </w:rPr>
        <w:t>Изменения</w:t>
      </w:r>
      <w:r w:rsidR="00543251" w:rsidRPr="00E10D0F">
        <w:rPr>
          <w:rFonts w:eastAsia="Times New Roman"/>
          <w:b/>
          <w:bCs/>
          <w:spacing w:val="6"/>
          <w:sz w:val="28"/>
          <w:szCs w:val="28"/>
        </w:rPr>
        <w:t xml:space="preserve"> в бухучете</w:t>
      </w:r>
      <w:r w:rsidR="00FC764D" w:rsidRPr="00E10D0F">
        <w:rPr>
          <w:rFonts w:eastAsia="Times New Roman"/>
          <w:b/>
          <w:bCs/>
          <w:spacing w:val="6"/>
          <w:sz w:val="28"/>
          <w:szCs w:val="28"/>
        </w:rPr>
        <w:t xml:space="preserve"> с 01.01.2023г.</w:t>
      </w:r>
    </w:p>
    <w:p w:rsidR="009A1403" w:rsidRPr="00E10D0F" w:rsidRDefault="009A1403" w:rsidP="00E10D0F">
      <w:pPr>
        <w:shd w:val="clear" w:color="auto" w:fill="FFFFFF"/>
        <w:spacing w:before="100" w:beforeAutospacing="1"/>
        <w:jc w:val="both"/>
        <w:outlineLvl w:val="1"/>
        <w:rPr>
          <w:rFonts w:eastAsia="Times New Roman"/>
          <w:b/>
          <w:bCs/>
          <w:spacing w:val="6"/>
        </w:rPr>
      </w:pPr>
      <w:r w:rsidRPr="00E10D0F">
        <w:rPr>
          <w:rFonts w:eastAsia="Times New Roman"/>
          <w:b/>
          <w:bCs/>
          <w:spacing w:val="6"/>
        </w:rPr>
        <w:t>Вводятся новые счета:</w:t>
      </w:r>
    </w:p>
    <w:p w:rsidR="009A1403" w:rsidRPr="00E10D0F" w:rsidRDefault="009A1403" w:rsidP="00E10D0F">
      <w:pPr>
        <w:shd w:val="clear" w:color="auto" w:fill="FFFFFF"/>
        <w:jc w:val="both"/>
        <w:outlineLvl w:val="1"/>
        <w:rPr>
          <w:rFonts w:eastAsia="Times New Roman"/>
          <w:bCs/>
          <w:spacing w:val="6"/>
        </w:rPr>
      </w:pPr>
      <w:r w:rsidRPr="00E10D0F">
        <w:rPr>
          <w:rFonts w:eastAsia="Times New Roman"/>
          <w:bCs/>
          <w:spacing w:val="6"/>
        </w:rPr>
        <w:t>- 303.14 «расчеты по единому налоговому платежу»,</w:t>
      </w:r>
    </w:p>
    <w:p w:rsidR="009A1403" w:rsidRPr="00E10D0F" w:rsidRDefault="009A1403" w:rsidP="00E10D0F">
      <w:pPr>
        <w:shd w:val="clear" w:color="auto" w:fill="FFFFFF"/>
        <w:jc w:val="both"/>
        <w:outlineLvl w:val="1"/>
        <w:rPr>
          <w:rFonts w:eastAsia="Times New Roman"/>
          <w:bCs/>
          <w:spacing w:val="6"/>
        </w:rPr>
      </w:pPr>
      <w:r w:rsidRPr="00E10D0F">
        <w:rPr>
          <w:rFonts w:eastAsia="Times New Roman"/>
          <w:bCs/>
          <w:spacing w:val="6"/>
        </w:rPr>
        <w:t>- 303.15 «расчету по единому страховому тарифу»</w:t>
      </w:r>
      <w:r w:rsidR="00A56F63" w:rsidRPr="00E10D0F">
        <w:rPr>
          <w:rFonts w:eastAsia="Times New Roman"/>
          <w:bCs/>
          <w:spacing w:val="6"/>
        </w:rPr>
        <w:t>,</w:t>
      </w:r>
    </w:p>
    <w:p w:rsidR="00A56F63" w:rsidRPr="00E10D0F" w:rsidRDefault="00A56F63" w:rsidP="00E10D0F">
      <w:pPr>
        <w:autoSpaceDE w:val="0"/>
        <w:autoSpaceDN w:val="0"/>
        <w:adjustRightInd w:val="0"/>
        <w:jc w:val="both"/>
        <w:rPr>
          <w:rFonts w:eastAsiaTheme="minorHAnsi"/>
          <w:lang w:eastAsia="en-US"/>
        </w:rPr>
      </w:pPr>
      <w:r w:rsidRPr="00E10D0F">
        <w:rPr>
          <w:rFonts w:eastAsia="Times New Roman"/>
          <w:bCs/>
          <w:spacing w:val="6"/>
        </w:rPr>
        <w:t xml:space="preserve">- </w:t>
      </w:r>
      <w:r w:rsidRPr="00E10D0F">
        <w:rPr>
          <w:rFonts w:eastAsiaTheme="minorHAnsi"/>
          <w:lang w:eastAsia="en-US"/>
        </w:rPr>
        <w:t>302.54 «расчеты по перечислениям другим бюджетам»</w:t>
      </w:r>
    </w:p>
    <w:p w:rsidR="00BA5C6A" w:rsidRPr="00E10D0F" w:rsidRDefault="00BA5C6A" w:rsidP="00E10D0F">
      <w:pPr>
        <w:autoSpaceDE w:val="0"/>
        <w:autoSpaceDN w:val="0"/>
        <w:adjustRightInd w:val="0"/>
        <w:jc w:val="both"/>
        <w:rPr>
          <w:rFonts w:eastAsiaTheme="minorHAnsi"/>
          <w:lang w:eastAsia="en-US"/>
        </w:rPr>
      </w:pPr>
    </w:p>
    <w:p w:rsidR="005D746B" w:rsidRPr="00E10D0F" w:rsidRDefault="005B12B5" w:rsidP="00E10D0F">
      <w:pPr>
        <w:autoSpaceDE w:val="0"/>
        <w:autoSpaceDN w:val="0"/>
        <w:adjustRightInd w:val="0"/>
        <w:jc w:val="both"/>
        <w:rPr>
          <w:rFonts w:eastAsiaTheme="minorHAnsi"/>
          <w:b/>
          <w:lang w:eastAsia="en-US"/>
        </w:rPr>
      </w:pPr>
      <w:r w:rsidRPr="00E10D0F">
        <w:rPr>
          <w:rFonts w:eastAsiaTheme="minorHAnsi"/>
          <w:b/>
          <w:lang w:eastAsia="en-US"/>
        </w:rPr>
        <w:t>Применение КВР:</w:t>
      </w:r>
    </w:p>
    <w:p w:rsidR="005B12B5" w:rsidRPr="00E10D0F" w:rsidRDefault="005B12B5" w:rsidP="00E10D0F">
      <w:pPr>
        <w:autoSpaceDE w:val="0"/>
        <w:autoSpaceDN w:val="0"/>
        <w:adjustRightInd w:val="0"/>
        <w:jc w:val="both"/>
        <w:rPr>
          <w:rFonts w:eastAsiaTheme="minorHAnsi"/>
          <w:lang w:eastAsia="en-US"/>
        </w:rPr>
      </w:pPr>
      <w:r w:rsidRPr="00E10D0F">
        <w:rPr>
          <w:rFonts w:eastAsiaTheme="minorHAnsi"/>
          <w:lang w:eastAsia="en-US"/>
        </w:rPr>
        <w:t xml:space="preserve">- 242 </w:t>
      </w:r>
      <w:r w:rsidR="005F7771" w:rsidRPr="00E10D0F">
        <w:rPr>
          <w:rFonts w:eastAsiaTheme="minorHAnsi"/>
          <w:lang w:eastAsia="en-US"/>
        </w:rPr>
        <w:t>«</w:t>
      </w:r>
      <w:r w:rsidRPr="00E10D0F">
        <w:rPr>
          <w:rFonts w:eastAsiaTheme="minorHAnsi"/>
          <w:lang w:eastAsia="en-US"/>
        </w:rPr>
        <w:t xml:space="preserve"> созда</w:t>
      </w:r>
      <w:r w:rsidRPr="00E10D0F">
        <w:rPr>
          <w:rFonts w:eastAsiaTheme="minorHAnsi"/>
          <w:lang w:eastAsia="en-US"/>
        </w:rPr>
        <w:softHyphen/>
        <w:t>ние, развитие, ввод в эксплуа</w:t>
      </w:r>
      <w:r w:rsidRPr="00E10D0F">
        <w:rPr>
          <w:rFonts w:eastAsiaTheme="minorHAnsi"/>
          <w:lang w:eastAsia="en-US"/>
        </w:rPr>
        <w:softHyphen/>
        <w:t>тацию, вывод из эксплуатации в сфере ИКТ</w:t>
      </w:r>
      <w:r w:rsidR="005F7771" w:rsidRPr="00E10D0F">
        <w:rPr>
          <w:rFonts w:eastAsiaTheme="minorHAnsi"/>
          <w:lang w:eastAsia="en-US"/>
        </w:rPr>
        <w:t>»</w:t>
      </w:r>
    </w:p>
    <w:p w:rsidR="005D746B" w:rsidRPr="00E10D0F" w:rsidRDefault="005D746B" w:rsidP="00E10D0F">
      <w:pPr>
        <w:autoSpaceDE w:val="0"/>
        <w:autoSpaceDN w:val="0"/>
        <w:adjustRightInd w:val="0"/>
        <w:jc w:val="both"/>
        <w:rPr>
          <w:rFonts w:eastAsiaTheme="minorHAnsi"/>
          <w:lang w:eastAsia="en-US"/>
        </w:rPr>
      </w:pPr>
    </w:p>
    <w:p w:rsidR="00B92D42" w:rsidRPr="00E10D0F" w:rsidRDefault="00B92D42" w:rsidP="00E10D0F">
      <w:pPr>
        <w:autoSpaceDE w:val="0"/>
        <w:autoSpaceDN w:val="0"/>
        <w:adjustRightInd w:val="0"/>
        <w:jc w:val="both"/>
        <w:rPr>
          <w:rFonts w:eastAsiaTheme="minorHAnsi"/>
          <w:b/>
          <w:lang w:eastAsia="en-US"/>
        </w:rPr>
      </w:pPr>
      <w:r w:rsidRPr="00E10D0F">
        <w:rPr>
          <w:rFonts w:eastAsiaTheme="minorHAnsi"/>
          <w:b/>
          <w:lang w:eastAsia="en-US"/>
        </w:rPr>
        <w:t>Ввод</w:t>
      </w:r>
      <w:r w:rsidR="00DB3E78" w:rsidRPr="00E10D0F">
        <w:rPr>
          <w:rFonts w:eastAsiaTheme="minorHAnsi"/>
          <w:b/>
          <w:lang w:eastAsia="en-US"/>
        </w:rPr>
        <w:t>я</w:t>
      </w:r>
      <w:r w:rsidRPr="00E10D0F">
        <w:rPr>
          <w:rFonts w:eastAsiaTheme="minorHAnsi"/>
          <w:b/>
          <w:lang w:eastAsia="en-US"/>
        </w:rPr>
        <w:t>тся нов</w:t>
      </w:r>
      <w:r w:rsidR="00DB3E78" w:rsidRPr="00E10D0F">
        <w:rPr>
          <w:rFonts w:eastAsiaTheme="minorHAnsi"/>
          <w:b/>
          <w:lang w:eastAsia="en-US"/>
        </w:rPr>
        <w:t>ы</w:t>
      </w:r>
      <w:r w:rsidRPr="00E10D0F">
        <w:rPr>
          <w:rFonts w:eastAsiaTheme="minorHAnsi"/>
          <w:b/>
          <w:lang w:eastAsia="en-US"/>
        </w:rPr>
        <w:t>е КОСГУ:</w:t>
      </w:r>
    </w:p>
    <w:p w:rsidR="00B92D42" w:rsidRPr="00E10D0F" w:rsidRDefault="00B92D42" w:rsidP="00E10D0F">
      <w:pPr>
        <w:autoSpaceDE w:val="0"/>
        <w:autoSpaceDN w:val="0"/>
        <w:adjustRightInd w:val="0"/>
        <w:jc w:val="both"/>
        <w:rPr>
          <w:rFonts w:eastAsiaTheme="minorHAnsi"/>
          <w:lang w:eastAsia="en-US"/>
        </w:rPr>
      </w:pPr>
      <w:r w:rsidRPr="00E10D0F">
        <w:rPr>
          <w:rFonts w:eastAsiaTheme="minorHAnsi"/>
          <w:lang w:eastAsia="en-US"/>
        </w:rPr>
        <w:lastRenderedPageBreak/>
        <w:t>- 139 «Доходы от возмещения ФПС и СС РФ»</w:t>
      </w:r>
    </w:p>
    <w:p w:rsidR="00A907A0" w:rsidRPr="00E10D0F" w:rsidRDefault="002C13FB" w:rsidP="00E10D0F">
      <w:pPr>
        <w:pStyle w:val="Default"/>
        <w:jc w:val="both"/>
        <w:rPr>
          <w:rFonts w:ascii="Times New Roman" w:hAnsi="Times New Roman" w:cs="Times New Roman"/>
          <w:color w:val="auto"/>
          <w:sz w:val="22"/>
          <w:szCs w:val="22"/>
        </w:rPr>
      </w:pPr>
      <w:r w:rsidRPr="00E10D0F">
        <w:rPr>
          <w:rFonts w:ascii="Times New Roman" w:hAnsi="Times New Roman" w:cs="Times New Roman"/>
          <w:color w:val="auto"/>
          <w:sz w:val="22"/>
          <w:szCs w:val="22"/>
        </w:rPr>
        <w:t xml:space="preserve">- 174 </w:t>
      </w:r>
      <w:r w:rsidR="00A907A0" w:rsidRPr="00E10D0F">
        <w:rPr>
          <w:rFonts w:ascii="Times New Roman" w:hAnsi="Times New Roman" w:cs="Times New Roman"/>
          <w:color w:val="auto"/>
          <w:sz w:val="22"/>
          <w:szCs w:val="22"/>
        </w:rPr>
        <w:t>«Уменьшение или списание суммы начисленных доходов»</w:t>
      </w:r>
    </w:p>
    <w:p w:rsidR="00FC764D" w:rsidRPr="00E10D0F" w:rsidRDefault="00FC764D" w:rsidP="00E10D0F">
      <w:pPr>
        <w:shd w:val="clear" w:color="auto" w:fill="FFFFFF"/>
        <w:spacing w:before="240"/>
        <w:jc w:val="both"/>
        <w:rPr>
          <w:rFonts w:eastAsia="Times New Roman"/>
        </w:rPr>
      </w:pPr>
      <w:r w:rsidRPr="00E10D0F">
        <w:rPr>
          <w:rFonts w:eastAsia="Times New Roman"/>
          <w:b/>
        </w:rPr>
        <w:t>Применению электронных форм и регистров бухгалтерского учета</w:t>
      </w:r>
      <w:r w:rsidRPr="00E10D0F">
        <w:rPr>
          <w:rFonts w:eastAsia="Times New Roman"/>
        </w:rPr>
        <w:t>.</w:t>
      </w:r>
    </w:p>
    <w:p w:rsidR="00FC764D" w:rsidRPr="00E10D0F" w:rsidRDefault="00FC764D" w:rsidP="00E10D0F">
      <w:pPr>
        <w:jc w:val="both"/>
        <w:rPr>
          <w:rFonts w:eastAsia="Times New Roman"/>
          <w:shd w:val="clear" w:color="auto" w:fill="FFFFFF"/>
        </w:rPr>
      </w:pPr>
      <w:r w:rsidRPr="00E10D0F">
        <w:rPr>
          <w:rFonts w:eastAsia="Times New Roman"/>
        </w:rPr>
        <w:t>С 2023 года становится унифицированной и обязательной к применению первичных документов по инвентаризации, расчетам с физическими лицами и </w:t>
      </w:r>
      <w:proofErr w:type="spellStart"/>
      <w:r w:rsidRPr="00E10D0F">
        <w:rPr>
          <w:rFonts w:eastAsia="Times New Roman"/>
        </w:rPr>
        <w:t>забалансовым</w:t>
      </w:r>
      <w:proofErr w:type="spellEnd"/>
      <w:r w:rsidRPr="00E10D0F">
        <w:rPr>
          <w:rFonts w:eastAsia="Times New Roman"/>
        </w:rPr>
        <w:t xml:space="preserve"> счетам, а также документы учета основных средств и нефинансовых активов, дебиторской и кредиторской задолженности, материальных ценностей и доходов </w:t>
      </w:r>
      <w:r w:rsidRPr="00E10D0F">
        <w:rPr>
          <w:rFonts w:eastAsia="Times New Roman"/>
          <w:shd w:val="clear" w:color="auto" w:fill="FFFFFF"/>
        </w:rPr>
        <w:t>(Приказ Минфина 61н от 15.04.2021г.)</w:t>
      </w:r>
    </w:p>
    <w:p w:rsidR="00972443" w:rsidRPr="00E10D0F" w:rsidRDefault="00FC764D" w:rsidP="00E10D0F">
      <w:pPr>
        <w:shd w:val="clear" w:color="auto" w:fill="FFFFFF"/>
        <w:spacing w:before="240"/>
        <w:jc w:val="both"/>
        <w:rPr>
          <w:rFonts w:eastAsia="Times New Roman"/>
          <w:b/>
        </w:rPr>
      </w:pPr>
      <w:r w:rsidRPr="00E10D0F">
        <w:rPr>
          <w:rFonts w:eastAsia="Times New Roman"/>
        </w:rPr>
        <w:t xml:space="preserve"> </w:t>
      </w:r>
      <w:r w:rsidR="00972443" w:rsidRPr="00E10D0F">
        <w:rPr>
          <w:rFonts w:eastAsia="Times New Roman"/>
          <w:b/>
        </w:rPr>
        <w:t>Ошибки прошлых лет</w:t>
      </w:r>
    </w:p>
    <w:p w:rsidR="00FC764D" w:rsidRPr="00E10D0F" w:rsidRDefault="00972443" w:rsidP="00E10D0F">
      <w:pPr>
        <w:spacing w:before="240"/>
        <w:jc w:val="both"/>
        <w:rPr>
          <w:rFonts w:eastAsia="Times New Roman"/>
        </w:rPr>
      </w:pPr>
      <w:r w:rsidRPr="00E10D0F">
        <w:rPr>
          <w:shd w:val="clear" w:color="auto" w:fill="FFFDD2"/>
        </w:rPr>
        <w:t xml:space="preserve"> </w:t>
      </w:r>
      <w:r w:rsidRPr="00E10D0F">
        <w:t xml:space="preserve">Корректировку ошибок прошлых лет, допущенных при отражении бухгалтерских записей на основании некорректной </w:t>
      </w:r>
      <w:proofErr w:type="spellStart"/>
      <w:r w:rsidRPr="00E10D0F">
        <w:t>первички</w:t>
      </w:r>
      <w:proofErr w:type="spellEnd"/>
      <w:r w:rsidRPr="00E10D0F">
        <w:t>, следует отнести к коду 3.4. Для иных причин возникновения ошибок прошлых отчетных периодов, выявленных в текущем году, предусмотрели код 3.5. Эта информация будет представляться в четвертом разделе сведений об изменении валюты баланса</w:t>
      </w:r>
      <w:r w:rsidRPr="00E10D0F">
        <w:rPr>
          <w:shd w:val="clear" w:color="auto" w:fill="FFFDD2"/>
        </w:rPr>
        <w:t>.</w:t>
      </w:r>
    </w:p>
    <w:p w:rsidR="005D746B" w:rsidRPr="00E10D0F" w:rsidRDefault="005D746B" w:rsidP="00E10D0F">
      <w:pPr>
        <w:autoSpaceDE w:val="0"/>
        <w:autoSpaceDN w:val="0"/>
        <w:adjustRightInd w:val="0"/>
        <w:jc w:val="both"/>
        <w:rPr>
          <w:rFonts w:eastAsiaTheme="minorHAnsi"/>
          <w:lang w:eastAsia="en-US"/>
        </w:rPr>
      </w:pPr>
    </w:p>
    <w:p w:rsidR="00A56F63" w:rsidRPr="00E10D0F" w:rsidRDefault="00A56F63" w:rsidP="00E10D0F">
      <w:pPr>
        <w:autoSpaceDE w:val="0"/>
        <w:autoSpaceDN w:val="0"/>
        <w:adjustRightInd w:val="0"/>
        <w:jc w:val="both"/>
        <w:rPr>
          <w:rFonts w:eastAsiaTheme="minorHAnsi"/>
          <w:lang w:eastAsia="en-US"/>
        </w:rPr>
      </w:pPr>
    </w:p>
    <w:p w:rsidR="00D12E32" w:rsidRPr="00E10D0F" w:rsidRDefault="00D12E32" w:rsidP="00E10D0F">
      <w:pPr>
        <w:keepNext/>
        <w:keepLines/>
        <w:jc w:val="both"/>
        <w:outlineLvl w:val="1"/>
        <w:rPr>
          <w:rFonts w:eastAsiaTheme="majorEastAsia"/>
          <w:b/>
          <w:sz w:val="28"/>
          <w:szCs w:val="28"/>
        </w:rPr>
      </w:pPr>
      <w:bookmarkStart w:id="8" w:name="h38"/>
      <w:bookmarkEnd w:id="8"/>
      <w:r w:rsidRPr="00E10D0F">
        <w:rPr>
          <w:rFonts w:eastAsiaTheme="majorEastAsia"/>
          <w:b/>
          <w:sz w:val="28"/>
          <w:szCs w:val="28"/>
        </w:rPr>
        <w:t>Заработная плата</w:t>
      </w:r>
    </w:p>
    <w:p w:rsidR="00BB5A8C" w:rsidRPr="00E10D0F" w:rsidRDefault="00BB5A8C" w:rsidP="00E10D0F">
      <w:pPr>
        <w:keepNext/>
        <w:keepLines/>
        <w:jc w:val="both"/>
        <w:outlineLvl w:val="1"/>
        <w:rPr>
          <w:rFonts w:eastAsiaTheme="majorEastAsia"/>
          <w:b/>
        </w:rPr>
      </w:pPr>
    </w:p>
    <w:p w:rsidR="00967FD5" w:rsidRPr="00E10D0F" w:rsidRDefault="00BA2406" w:rsidP="00E10D0F">
      <w:pPr>
        <w:keepNext/>
        <w:keepLines/>
        <w:jc w:val="both"/>
        <w:outlineLvl w:val="1"/>
      </w:pPr>
      <w:r w:rsidRPr="00E10D0F">
        <w:t>1.С</w:t>
      </w:r>
      <w:r w:rsidR="00967FD5" w:rsidRPr="00E10D0F">
        <w:t xml:space="preserve"> 01.01.202</w:t>
      </w:r>
      <w:r w:rsidR="00247C65" w:rsidRPr="00E10D0F">
        <w:t>3</w:t>
      </w:r>
      <w:r w:rsidR="00967FD5" w:rsidRPr="00E10D0F">
        <w:t xml:space="preserve"> года МРОТ будет составлять 1</w:t>
      </w:r>
      <w:r w:rsidR="00247C65" w:rsidRPr="00E10D0F">
        <w:t>8 678,30</w:t>
      </w:r>
      <w:r w:rsidR="00967FD5" w:rsidRPr="00E10D0F">
        <w:t xml:space="preserve"> руб.</w:t>
      </w:r>
    </w:p>
    <w:p w:rsidR="00967FD5" w:rsidRPr="00E10D0F" w:rsidRDefault="00967FD5" w:rsidP="00E10D0F">
      <w:pPr>
        <w:jc w:val="both"/>
        <w:rPr>
          <w:rFonts w:eastAsia="Times New Roman"/>
          <w:shd w:val="clear" w:color="auto" w:fill="F2F2F2"/>
        </w:rPr>
      </w:pPr>
      <w:r w:rsidRPr="00E10D0F">
        <w:rPr>
          <w:rStyle w:val="a6"/>
          <w:bdr w:val="none" w:sz="0" w:space="0" w:color="auto" w:frame="1"/>
          <w:shd w:val="clear" w:color="auto" w:fill="FFFFFF"/>
        </w:rPr>
        <w:t xml:space="preserve">  </w:t>
      </w:r>
      <w:r w:rsidR="00BA2406" w:rsidRPr="00E10D0F">
        <w:rPr>
          <w:rStyle w:val="a6"/>
          <w:bdr w:val="none" w:sz="0" w:space="0" w:color="auto" w:frame="1"/>
          <w:shd w:val="clear" w:color="auto" w:fill="FFFFFF"/>
        </w:rPr>
        <w:t>(</w:t>
      </w:r>
      <w:r w:rsidR="00BA2406" w:rsidRPr="00E10D0F">
        <w:rPr>
          <w:shd w:val="clear" w:color="auto" w:fill="FFFFFF"/>
        </w:rPr>
        <w:t>Федеральный закон </w:t>
      </w:r>
      <w:hyperlink r:id="rId42" w:tgtFrame="_blank" w:history="1">
        <w:r w:rsidR="00BA2406" w:rsidRPr="00E10D0F">
          <w:rPr>
            <w:rStyle w:val="a7"/>
            <w:color w:val="auto"/>
            <w:shd w:val="clear" w:color="auto" w:fill="FFFFFF"/>
          </w:rPr>
          <w:t>от 0</w:t>
        </w:r>
        <w:r w:rsidR="00D9062D" w:rsidRPr="00E10D0F">
          <w:rPr>
            <w:rStyle w:val="a7"/>
            <w:color w:val="auto"/>
            <w:shd w:val="clear" w:color="auto" w:fill="FFFFFF"/>
          </w:rPr>
          <w:t>7</w:t>
        </w:r>
        <w:r w:rsidR="00BA2406" w:rsidRPr="00E10D0F">
          <w:rPr>
            <w:rStyle w:val="a7"/>
            <w:color w:val="auto"/>
            <w:shd w:val="clear" w:color="auto" w:fill="FFFFFF"/>
          </w:rPr>
          <w:t>.12.202</w:t>
        </w:r>
        <w:r w:rsidR="00D9062D" w:rsidRPr="00E10D0F">
          <w:rPr>
            <w:rStyle w:val="a7"/>
            <w:color w:val="auto"/>
            <w:shd w:val="clear" w:color="auto" w:fill="FFFFFF"/>
          </w:rPr>
          <w:t>2г.</w:t>
        </w:r>
        <w:r w:rsidR="00BA2406" w:rsidRPr="00E10D0F">
          <w:rPr>
            <w:rStyle w:val="a7"/>
            <w:color w:val="auto"/>
            <w:shd w:val="clear" w:color="auto" w:fill="FFFFFF"/>
          </w:rPr>
          <w:t xml:space="preserve"> № </w:t>
        </w:r>
        <w:r w:rsidR="00D9062D" w:rsidRPr="00E10D0F">
          <w:rPr>
            <w:rStyle w:val="a7"/>
            <w:color w:val="auto"/>
            <w:shd w:val="clear" w:color="auto" w:fill="FFFFFF"/>
          </w:rPr>
          <w:t>82</w:t>
        </w:r>
        <w:r w:rsidR="00BA2406" w:rsidRPr="00E10D0F">
          <w:rPr>
            <w:rStyle w:val="a7"/>
            <w:color w:val="auto"/>
            <w:shd w:val="clear" w:color="auto" w:fill="FFFFFF"/>
          </w:rPr>
          <w:t>-ФЗ</w:t>
        </w:r>
      </w:hyperlink>
      <w:r w:rsidR="00BA2406" w:rsidRPr="00E10D0F">
        <w:rPr>
          <w:rFonts w:eastAsia="Times New Roman"/>
          <w:shd w:val="clear" w:color="auto" w:fill="F2F2F2"/>
        </w:rPr>
        <w:t>)</w:t>
      </w:r>
    </w:p>
    <w:p w:rsidR="00BA2406" w:rsidRPr="00E10D0F" w:rsidRDefault="00BA2406" w:rsidP="00E10D0F">
      <w:pPr>
        <w:jc w:val="both"/>
        <w:rPr>
          <w:rFonts w:eastAsia="Times New Roman"/>
        </w:rPr>
      </w:pPr>
    </w:p>
    <w:p w:rsidR="00D12E32" w:rsidRPr="00E10D0F" w:rsidRDefault="00D12E32" w:rsidP="00E10D0F">
      <w:pPr>
        <w:jc w:val="both"/>
        <w:rPr>
          <w:rFonts w:eastAsia="Times New Roman"/>
        </w:rPr>
      </w:pPr>
    </w:p>
    <w:p w:rsidR="00F62F72" w:rsidRPr="00E10D0F" w:rsidRDefault="00F62F72" w:rsidP="00E10D0F">
      <w:pPr>
        <w:jc w:val="both"/>
        <w:rPr>
          <w:rFonts w:eastAsia="Times New Roman"/>
        </w:rPr>
      </w:pPr>
    </w:p>
    <w:p w:rsidR="001D313E" w:rsidRPr="00E10D0F" w:rsidRDefault="001D313E" w:rsidP="00E10D0F">
      <w:pPr>
        <w:keepNext/>
        <w:keepLines/>
        <w:jc w:val="both"/>
        <w:outlineLvl w:val="1"/>
        <w:rPr>
          <w:rFonts w:eastAsiaTheme="majorEastAsia"/>
        </w:rPr>
      </w:pPr>
    </w:p>
    <w:p w:rsidR="003B5EBC" w:rsidRPr="00E10D0F" w:rsidRDefault="00E10D0F" w:rsidP="00E10D0F">
      <w:pPr>
        <w:jc w:val="both"/>
      </w:pPr>
      <w:r>
        <w:rPr>
          <w:noProof/>
        </w:rPr>
        <w:drawing>
          <wp:anchor distT="0" distB="0" distL="114300" distR="114300" simplePos="0" relativeHeight="251658240" behindDoc="1" locked="0" layoutInCell="1" allowOverlap="1" wp14:anchorId="738A6195" wp14:editId="1ECE90BC">
            <wp:simplePos x="0" y="0"/>
            <wp:positionH relativeFrom="column">
              <wp:posOffset>1573530</wp:posOffset>
            </wp:positionH>
            <wp:positionV relativeFrom="paragraph">
              <wp:posOffset>139065</wp:posOffset>
            </wp:positionV>
            <wp:extent cx="1039495" cy="629285"/>
            <wp:effectExtent l="0" t="0" r="0" b="0"/>
            <wp:wrapThrough wrapText="bothSides">
              <wp:wrapPolygon edited="0">
                <wp:start x="16230" y="1308"/>
                <wp:lineTo x="4750" y="5231"/>
                <wp:lineTo x="2375" y="9808"/>
                <wp:lineTo x="3563" y="13732"/>
                <wp:lineTo x="14646" y="17001"/>
                <wp:lineTo x="16626" y="17001"/>
                <wp:lineTo x="17021" y="13078"/>
                <wp:lineTo x="20188" y="10462"/>
                <wp:lineTo x="20584" y="7193"/>
                <wp:lineTo x="18209" y="1308"/>
                <wp:lineTo x="16230" y="1308"/>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39495" cy="629285"/>
                    </a:xfrm>
                    <a:prstGeom prst="rect">
                      <a:avLst/>
                    </a:prstGeom>
                  </pic:spPr>
                </pic:pic>
              </a:graphicData>
            </a:graphic>
            <wp14:sizeRelH relativeFrom="page">
              <wp14:pctWidth>0</wp14:pctWidth>
            </wp14:sizeRelH>
            <wp14:sizeRelV relativeFrom="page">
              <wp14:pctHeight>0</wp14:pctHeight>
            </wp14:sizeRelV>
          </wp:anchor>
        </w:drawing>
      </w:r>
    </w:p>
    <w:p w:rsidR="003B5EBC" w:rsidRPr="00E10D0F" w:rsidRDefault="003B5EBC" w:rsidP="00E10D0F">
      <w:pPr>
        <w:jc w:val="both"/>
        <w:rPr>
          <w:rFonts w:eastAsia="Times New Roman"/>
        </w:rPr>
      </w:pPr>
    </w:p>
    <w:p w:rsidR="003B5EBC" w:rsidRPr="00E10D0F" w:rsidRDefault="003B5EBC" w:rsidP="00E10D0F">
      <w:pPr>
        <w:tabs>
          <w:tab w:val="left" w:pos="3020"/>
          <w:tab w:val="left" w:pos="5560"/>
        </w:tabs>
        <w:jc w:val="both"/>
      </w:pPr>
      <w:r w:rsidRPr="00E10D0F">
        <w:rPr>
          <w:rFonts w:eastAsia="Times New Roman"/>
        </w:rPr>
        <w:t>Заведующий</w:t>
      </w:r>
      <w:r w:rsidR="00E10D0F">
        <w:t xml:space="preserve">                                         </w:t>
      </w:r>
      <w:r w:rsidRPr="00E10D0F">
        <w:rPr>
          <w:rFonts w:eastAsia="Times New Roman"/>
        </w:rPr>
        <w:t>/</w:t>
      </w:r>
      <w:proofErr w:type="spellStart"/>
      <w:r w:rsidRPr="00E10D0F">
        <w:rPr>
          <w:rFonts w:eastAsia="Times New Roman"/>
        </w:rPr>
        <w:t>И.Н.Ишкова</w:t>
      </w:r>
      <w:proofErr w:type="spellEnd"/>
      <w:r w:rsidRPr="00E10D0F">
        <w:rPr>
          <w:rFonts w:eastAsia="Times New Roman"/>
        </w:rPr>
        <w:t>/</w:t>
      </w:r>
    </w:p>
    <w:p w:rsidR="002F604B" w:rsidRPr="00E10D0F" w:rsidRDefault="00E10D0F" w:rsidP="00E10D0F">
      <w:pPr>
        <w:jc w:val="both"/>
      </w:pPr>
      <w:r>
        <w:t xml:space="preserve">                     </w:t>
      </w:r>
    </w:p>
    <w:sectPr w:rsidR="002F604B" w:rsidRPr="00E10D0F" w:rsidSect="007A2E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extbook New">
    <w:altName w:val="Textbook New"/>
    <w:panose1 w:val="00000000000000000000"/>
    <w:charset w:val="CC"/>
    <w:family w:val="swiss"/>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00"/>
    <w:multiLevelType w:val="hybridMultilevel"/>
    <w:tmpl w:val="C9ECEA26"/>
    <w:lvl w:ilvl="0" w:tplc="6914A49C">
      <w:start w:val="1"/>
      <w:numFmt w:val="decimal"/>
      <w:lvlText w:val="%1."/>
      <w:lvlJc w:val="left"/>
    </w:lvl>
    <w:lvl w:ilvl="1" w:tplc="5FCCADE8">
      <w:numFmt w:val="decimal"/>
      <w:lvlText w:val=""/>
      <w:lvlJc w:val="left"/>
    </w:lvl>
    <w:lvl w:ilvl="2" w:tplc="081ED0FC">
      <w:numFmt w:val="decimal"/>
      <w:lvlText w:val=""/>
      <w:lvlJc w:val="left"/>
    </w:lvl>
    <w:lvl w:ilvl="3" w:tplc="F136283A">
      <w:numFmt w:val="decimal"/>
      <w:lvlText w:val=""/>
      <w:lvlJc w:val="left"/>
    </w:lvl>
    <w:lvl w:ilvl="4" w:tplc="7E8AF0A4">
      <w:numFmt w:val="decimal"/>
      <w:lvlText w:val=""/>
      <w:lvlJc w:val="left"/>
    </w:lvl>
    <w:lvl w:ilvl="5" w:tplc="7FA2040A">
      <w:numFmt w:val="decimal"/>
      <w:lvlText w:val=""/>
      <w:lvlJc w:val="left"/>
    </w:lvl>
    <w:lvl w:ilvl="6" w:tplc="724C63F2">
      <w:numFmt w:val="decimal"/>
      <w:lvlText w:val=""/>
      <w:lvlJc w:val="left"/>
    </w:lvl>
    <w:lvl w:ilvl="7" w:tplc="BFEAECA8">
      <w:numFmt w:val="decimal"/>
      <w:lvlText w:val=""/>
      <w:lvlJc w:val="left"/>
    </w:lvl>
    <w:lvl w:ilvl="8" w:tplc="8206A1DA">
      <w:numFmt w:val="decimal"/>
      <w:lvlText w:val=""/>
      <w:lvlJc w:val="left"/>
    </w:lvl>
  </w:abstractNum>
  <w:abstractNum w:abstractNumId="1">
    <w:nsid w:val="072B21CC"/>
    <w:multiLevelType w:val="hybridMultilevel"/>
    <w:tmpl w:val="718A5504"/>
    <w:lvl w:ilvl="0" w:tplc="5EC89892">
      <w:start w:val="1"/>
      <w:numFmt w:val="bullet"/>
      <w:suff w:val="space"/>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301879"/>
    <w:multiLevelType w:val="multilevel"/>
    <w:tmpl w:val="2B2C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43D23"/>
    <w:multiLevelType w:val="hybridMultilevel"/>
    <w:tmpl w:val="E09A1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835EA8"/>
    <w:multiLevelType w:val="multilevel"/>
    <w:tmpl w:val="24A2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748B1"/>
    <w:multiLevelType w:val="hybridMultilevel"/>
    <w:tmpl w:val="8F60D148"/>
    <w:lvl w:ilvl="0" w:tplc="5EC89892">
      <w:start w:val="1"/>
      <w:numFmt w:val="bullet"/>
      <w:suff w:val="space"/>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8007B3"/>
    <w:multiLevelType w:val="multilevel"/>
    <w:tmpl w:val="0DE4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21883"/>
    <w:multiLevelType w:val="multilevel"/>
    <w:tmpl w:val="3E46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8C12D9"/>
    <w:multiLevelType w:val="multilevel"/>
    <w:tmpl w:val="6D5C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55112E"/>
    <w:multiLevelType w:val="multilevel"/>
    <w:tmpl w:val="AA9E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D6762"/>
    <w:multiLevelType w:val="multilevel"/>
    <w:tmpl w:val="B66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A23DE"/>
    <w:multiLevelType w:val="hybridMultilevel"/>
    <w:tmpl w:val="4E2EA8FA"/>
    <w:lvl w:ilvl="0" w:tplc="5EC89892">
      <w:start w:val="1"/>
      <w:numFmt w:val="bullet"/>
      <w:suff w:val="space"/>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2A42C6"/>
    <w:multiLevelType w:val="multilevel"/>
    <w:tmpl w:val="E00A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0348E8"/>
    <w:multiLevelType w:val="multilevel"/>
    <w:tmpl w:val="6C20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E0CD2"/>
    <w:multiLevelType w:val="multilevel"/>
    <w:tmpl w:val="F92A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B7E7E"/>
    <w:multiLevelType w:val="multilevel"/>
    <w:tmpl w:val="FFA8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CB78CB"/>
    <w:multiLevelType w:val="multilevel"/>
    <w:tmpl w:val="8D1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5F2509"/>
    <w:multiLevelType w:val="multilevel"/>
    <w:tmpl w:val="F7F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C41B2"/>
    <w:multiLevelType w:val="hybridMultilevel"/>
    <w:tmpl w:val="273C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822C12"/>
    <w:multiLevelType w:val="multilevel"/>
    <w:tmpl w:val="BECA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D853A2"/>
    <w:multiLevelType w:val="multilevel"/>
    <w:tmpl w:val="7D8C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A470B4"/>
    <w:multiLevelType w:val="multilevel"/>
    <w:tmpl w:val="F38E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F4346D"/>
    <w:multiLevelType w:val="multilevel"/>
    <w:tmpl w:val="0FD4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F075F9"/>
    <w:multiLevelType w:val="multilevel"/>
    <w:tmpl w:val="3B1C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0A35BB"/>
    <w:multiLevelType w:val="hybridMultilevel"/>
    <w:tmpl w:val="E3AE2FE4"/>
    <w:lvl w:ilvl="0" w:tplc="9AEA80F6">
      <w:start w:val="1"/>
      <w:numFmt w:val="bullet"/>
      <w:suff w:val="space"/>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031979"/>
    <w:multiLevelType w:val="multilevel"/>
    <w:tmpl w:val="D942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8E1AD3"/>
    <w:multiLevelType w:val="multilevel"/>
    <w:tmpl w:val="886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7936DE"/>
    <w:multiLevelType w:val="hybridMultilevel"/>
    <w:tmpl w:val="3D22C3F0"/>
    <w:lvl w:ilvl="0" w:tplc="9AEA80F6">
      <w:start w:val="1"/>
      <w:numFmt w:val="bullet"/>
      <w:suff w:val="space"/>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1839F4"/>
    <w:multiLevelType w:val="multilevel"/>
    <w:tmpl w:val="F0B4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63220C"/>
    <w:multiLevelType w:val="multilevel"/>
    <w:tmpl w:val="CB0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0F6914"/>
    <w:multiLevelType w:val="hybridMultilevel"/>
    <w:tmpl w:val="F21E2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3912E6"/>
    <w:multiLevelType w:val="multilevel"/>
    <w:tmpl w:val="65A6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FE26F6"/>
    <w:multiLevelType w:val="multilevel"/>
    <w:tmpl w:val="F082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8643CA"/>
    <w:multiLevelType w:val="hybridMultilevel"/>
    <w:tmpl w:val="DF240DC8"/>
    <w:lvl w:ilvl="0" w:tplc="B43E4CE0">
      <w:start w:val="1"/>
      <w:numFmt w:val="decimal"/>
      <w:lvlText w:val="%1."/>
      <w:lvlJc w:val="left"/>
      <w:pPr>
        <w:ind w:left="720" w:hanging="360"/>
      </w:pPr>
      <w:rPr>
        <w:rFonts w:eastAsiaTheme="minorEastAsia"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6932B4"/>
    <w:multiLevelType w:val="multilevel"/>
    <w:tmpl w:val="D588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DA1BF7"/>
    <w:multiLevelType w:val="multilevel"/>
    <w:tmpl w:val="FAA6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C563B3"/>
    <w:multiLevelType w:val="hybridMultilevel"/>
    <w:tmpl w:val="431843C2"/>
    <w:lvl w:ilvl="0" w:tplc="5EC89892">
      <w:start w:val="1"/>
      <w:numFmt w:val="bullet"/>
      <w:suff w:val="space"/>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9A07F2"/>
    <w:multiLevelType w:val="multilevel"/>
    <w:tmpl w:val="FB02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32"/>
  </w:num>
  <w:num w:numId="4">
    <w:abstractNumId w:val="25"/>
  </w:num>
  <w:num w:numId="5">
    <w:abstractNumId w:val="24"/>
  </w:num>
  <w:num w:numId="6">
    <w:abstractNumId w:val="27"/>
  </w:num>
  <w:num w:numId="7">
    <w:abstractNumId w:val="30"/>
  </w:num>
  <w:num w:numId="8">
    <w:abstractNumId w:val="5"/>
  </w:num>
  <w:num w:numId="9">
    <w:abstractNumId w:val="1"/>
  </w:num>
  <w:num w:numId="10">
    <w:abstractNumId w:val="11"/>
  </w:num>
  <w:num w:numId="11">
    <w:abstractNumId w:val="36"/>
  </w:num>
  <w:num w:numId="12">
    <w:abstractNumId w:val="9"/>
  </w:num>
  <w:num w:numId="13">
    <w:abstractNumId w:val="3"/>
  </w:num>
  <w:num w:numId="14">
    <w:abstractNumId w:val="18"/>
  </w:num>
  <w:num w:numId="15">
    <w:abstractNumId w:val="12"/>
  </w:num>
  <w:num w:numId="16">
    <w:abstractNumId w:val="8"/>
  </w:num>
  <w:num w:numId="17">
    <w:abstractNumId w:val="19"/>
  </w:num>
  <w:num w:numId="18">
    <w:abstractNumId w:val="23"/>
  </w:num>
  <w:num w:numId="19">
    <w:abstractNumId w:val="13"/>
  </w:num>
  <w:num w:numId="20">
    <w:abstractNumId w:val="10"/>
  </w:num>
  <w:num w:numId="21">
    <w:abstractNumId w:val="37"/>
  </w:num>
  <w:num w:numId="22">
    <w:abstractNumId w:val="14"/>
  </w:num>
  <w:num w:numId="23">
    <w:abstractNumId w:val="16"/>
  </w:num>
  <w:num w:numId="24">
    <w:abstractNumId w:val="6"/>
  </w:num>
  <w:num w:numId="25">
    <w:abstractNumId w:val="17"/>
  </w:num>
  <w:num w:numId="26">
    <w:abstractNumId w:val="15"/>
  </w:num>
  <w:num w:numId="27">
    <w:abstractNumId w:val="7"/>
  </w:num>
  <w:num w:numId="28">
    <w:abstractNumId w:val="2"/>
  </w:num>
  <w:num w:numId="29">
    <w:abstractNumId w:val="4"/>
  </w:num>
  <w:num w:numId="30">
    <w:abstractNumId w:val="31"/>
  </w:num>
  <w:num w:numId="31">
    <w:abstractNumId w:val="21"/>
  </w:num>
  <w:num w:numId="32">
    <w:abstractNumId w:val="35"/>
  </w:num>
  <w:num w:numId="33">
    <w:abstractNumId w:val="20"/>
  </w:num>
  <w:num w:numId="34">
    <w:abstractNumId w:val="34"/>
  </w:num>
  <w:num w:numId="35">
    <w:abstractNumId w:val="29"/>
  </w:num>
  <w:num w:numId="36">
    <w:abstractNumId w:val="26"/>
  </w:num>
  <w:num w:numId="37">
    <w:abstractNumId w:val="2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7E"/>
    <w:rsid w:val="000043A9"/>
    <w:rsid w:val="000300A7"/>
    <w:rsid w:val="000A0AC6"/>
    <w:rsid w:val="000A1B29"/>
    <w:rsid w:val="000A306D"/>
    <w:rsid w:val="000E657C"/>
    <w:rsid w:val="000F475A"/>
    <w:rsid w:val="00182D46"/>
    <w:rsid w:val="001A1693"/>
    <w:rsid w:val="001D313E"/>
    <w:rsid w:val="002220A0"/>
    <w:rsid w:val="00236355"/>
    <w:rsid w:val="002368AF"/>
    <w:rsid w:val="00247C65"/>
    <w:rsid w:val="00251552"/>
    <w:rsid w:val="00280BC4"/>
    <w:rsid w:val="002B1EDE"/>
    <w:rsid w:val="002C13FB"/>
    <w:rsid w:val="002F604B"/>
    <w:rsid w:val="003B5EBC"/>
    <w:rsid w:val="003E619B"/>
    <w:rsid w:val="003F2BFD"/>
    <w:rsid w:val="00417FF4"/>
    <w:rsid w:val="00422D8D"/>
    <w:rsid w:val="00434762"/>
    <w:rsid w:val="004531DC"/>
    <w:rsid w:val="00454EB8"/>
    <w:rsid w:val="00461D37"/>
    <w:rsid w:val="00492962"/>
    <w:rsid w:val="004B743F"/>
    <w:rsid w:val="004E1049"/>
    <w:rsid w:val="004F1224"/>
    <w:rsid w:val="004F68B7"/>
    <w:rsid w:val="005022F1"/>
    <w:rsid w:val="0050617A"/>
    <w:rsid w:val="00526938"/>
    <w:rsid w:val="0053670B"/>
    <w:rsid w:val="00543251"/>
    <w:rsid w:val="005630BA"/>
    <w:rsid w:val="0057668A"/>
    <w:rsid w:val="005B12B5"/>
    <w:rsid w:val="005B376F"/>
    <w:rsid w:val="005D746B"/>
    <w:rsid w:val="005F7771"/>
    <w:rsid w:val="00612066"/>
    <w:rsid w:val="00625971"/>
    <w:rsid w:val="0063247E"/>
    <w:rsid w:val="00636825"/>
    <w:rsid w:val="0064526F"/>
    <w:rsid w:val="0066000F"/>
    <w:rsid w:val="006A17E3"/>
    <w:rsid w:val="006B0742"/>
    <w:rsid w:val="006C1040"/>
    <w:rsid w:val="006C6A87"/>
    <w:rsid w:val="0079032E"/>
    <w:rsid w:val="007A2E8B"/>
    <w:rsid w:val="0085394C"/>
    <w:rsid w:val="008D2174"/>
    <w:rsid w:val="008E1C54"/>
    <w:rsid w:val="00902B68"/>
    <w:rsid w:val="00967FD5"/>
    <w:rsid w:val="00972443"/>
    <w:rsid w:val="00985499"/>
    <w:rsid w:val="00996934"/>
    <w:rsid w:val="009A1403"/>
    <w:rsid w:val="009A65CC"/>
    <w:rsid w:val="009E133C"/>
    <w:rsid w:val="009F7F4A"/>
    <w:rsid w:val="00A56F63"/>
    <w:rsid w:val="00A907A0"/>
    <w:rsid w:val="00B1675D"/>
    <w:rsid w:val="00B26A8B"/>
    <w:rsid w:val="00B826B8"/>
    <w:rsid w:val="00B85DB1"/>
    <w:rsid w:val="00B92D42"/>
    <w:rsid w:val="00BA2406"/>
    <w:rsid w:val="00BA5C6A"/>
    <w:rsid w:val="00BB5A8C"/>
    <w:rsid w:val="00BE263B"/>
    <w:rsid w:val="00C01F60"/>
    <w:rsid w:val="00C0456C"/>
    <w:rsid w:val="00CC51E3"/>
    <w:rsid w:val="00CF0BF4"/>
    <w:rsid w:val="00D00F44"/>
    <w:rsid w:val="00D12E32"/>
    <w:rsid w:val="00D23A0B"/>
    <w:rsid w:val="00D3264E"/>
    <w:rsid w:val="00D3752D"/>
    <w:rsid w:val="00D43E80"/>
    <w:rsid w:val="00D629D7"/>
    <w:rsid w:val="00D9062D"/>
    <w:rsid w:val="00DB3242"/>
    <w:rsid w:val="00DB3E78"/>
    <w:rsid w:val="00DD0F1C"/>
    <w:rsid w:val="00E02625"/>
    <w:rsid w:val="00E032CC"/>
    <w:rsid w:val="00E10D0F"/>
    <w:rsid w:val="00E154A4"/>
    <w:rsid w:val="00E75932"/>
    <w:rsid w:val="00F1135A"/>
    <w:rsid w:val="00F2291C"/>
    <w:rsid w:val="00F62F72"/>
    <w:rsid w:val="00F77A24"/>
    <w:rsid w:val="00F847C7"/>
    <w:rsid w:val="00F8533B"/>
    <w:rsid w:val="00F94CCD"/>
    <w:rsid w:val="00FA1D76"/>
    <w:rsid w:val="00FC764D"/>
    <w:rsid w:val="00FE0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EBC"/>
    <w:pPr>
      <w:spacing w:after="0" w:line="240" w:lineRule="auto"/>
    </w:pPr>
    <w:rPr>
      <w:rFonts w:ascii="Times New Roman" w:eastAsiaTheme="minorEastAsia" w:hAnsi="Times New Roman" w:cs="Times New Roman"/>
      <w:lang w:eastAsia="ru-RU"/>
    </w:rPr>
  </w:style>
  <w:style w:type="paragraph" w:styleId="4">
    <w:name w:val="heading 4"/>
    <w:basedOn w:val="a"/>
    <w:next w:val="a"/>
    <w:link w:val="40"/>
    <w:uiPriority w:val="9"/>
    <w:unhideWhenUsed/>
    <w:qFormat/>
    <w:rsid w:val="00BA24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B5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3B5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1040"/>
    <w:pPr>
      <w:ind w:left="720"/>
      <w:contextualSpacing/>
    </w:pPr>
  </w:style>
  <w:style w:type="paragraph" w:styleId="a5">
    <w:name w:val="Normal (Web)"/>
    <w:basedOn w:val="a"/>
    <w:uiPriority w:val="99"/>
    <w:semiHidden/>
    <w:unhideWhenUsed/>
    <w:rsid w:val="00F77A24"/>
    <w:pPr>
      <w:spacing w:before="100" w:beforeAutospacing="1" w:after="100" w:afterAutospacing="1"/>
    </w:pPr>
    <w:rPr>
      <w:rFonts w:eastAsia="Times New Roman"/>
      <w:sz w:val="24"/>
      <w:szCs w:val="24"/>
    </w:rPr>
  </w:style>
  <w:style w:type="character" w:styleId="a6">
    <w:name w:val="Emphasis"/>
    <w:basedOn w:val="a0"/>
    <w:uiPriority w:val="20"/>
    <w:qFormat/>
    <w:rsid w:val="00F77A24"/>
    <w:rPr>
      <w:i/>
      <w:iCs/>
    </w:rPr>
  </w:style>
  <w:style w:type="paragraph" w:customStyle="1" w:styleId="dt-p">
    <w:name w:val="dt-p"/>
    <w:basedOn w:val="a"/>
    <w:rsid w:val="0050617A"/>
    <w:pPr>
      <w:spacing w:before="100" w:beforeAutospacing="1" w:after="100" w:afterAutospacing="1"/>
    </w:pPr>
    <w:rPr>
      <w:rFonts w:eastAsia="Times New Roman"/>
      <w:sz w:val="24"/>
      <w:szCs w:val="24"/>
    </w:rPr>
  </w:style>
  <w:style w:type="character" w:styleId="a7">
    <w:name w:val="Hyperlink"/>
    <w:basedOn w:val="a0"/>
    <w:uiPriority w:val="99"/>
    <w:semiHidden/>
    <w:unhideWhenUsed/>
    <w:rsid w:val="0050617A"/>
    <w:rPr>
      <w:color w:val="0000FF"/>
      <w:u w:val="single"/>
    </w:rPr>
  </w:style>
  <w:style w:type="character" w:customStyle="1" w:styleId="40">
    <w:name w:val="Заголовок 4 Знак"/>
    <w:basedOn w:val="a0"/>
    <w:link w:val="4"/>
    <w:uiPriority w:val="9"/>
    <w:rsid w:val="00BA2406"/>
    <w:rPr>
      <w:rFonts w:asciiTheme="majorHAnsi" w:eastAsiaTheme="majorEastAsia" w:hAnsiTheme="majorHAnsi" w:cstheme="majorBidi"/>
      <w:i/>
      <w:iCs/>
      <w:color w:val="2E74B5" w:themeColor="accent1" w:themeShade="BF"/>
      <w:lang w:eastAsia="ru-RU"/>
    </w:rPr>
  </w:style>
  <w:style w:type="character" w:styleId="a8">
    <w:name w:val="Strong"/>
    <w:basedOn w:val="a0"/>
    <w:uiPriority w:val="22"/>
    <w:qFormat/>
    <w:rsid w:val="00E154A4"/>
    <w:rPr>
      <w:b/>
      <w:bCs/>
    </w:rPr>
  </w:style>
  <w:style w:type="paragraph" w:customStyle="1" w:styleId="Default">
    <w:name w:val="Default"/>
    <w:rsid w:val="00A907A0"/>
    <w:pPr>
      <w:autoSpaceDE w:val="0"/>
      <w:autoSpaceDN w:val="0"/>
      <w:adjustRightInd w:val="0"/>
      <w:spacing w:after="0" w:line="240" w:lineRule="auto"/>
    </w:pPr>
    <w:rPr>
      <w:rFonts w:ascii="Textbook New" w:hAnsi="Textbook New" w:cs="Textbook New"/>
      <w:color w:val="000000"/>
      <w:sz w:val="24"/>
      <w:szCs w:val="24"/>
    </w:rPr>
  </w:style>
  <w:style w:type="paragraph" w:customStyle="1" w:styleId="s3">
    <w:name w:val="s_3"/>
    <w:basedOn w:val="a"/>
    <w:rsid w:val="00D3264E"/>
    <w:pPr>
      <w:spacing w:before="100" w:beforeAutospacing="1" w:after="100" w:afterAutospacing="1"/>
    </w:pPr>
    <w:rPr>
      <w:rFonts w:eastAsia="Times New Roman"/>
      <w:sz w:val="24"/>
      <w:szCs w:val="24"/>
    </w:rPr>
  </w:style>
  <w:style w:type="paragraph" w:styleId="a9">
    <w:name w:val="Balloon Text"/>
    <w:basedOn w:val="a"/>
    <w:link w:val="aa"/>
    <w:uiPriority w:val="99"/>
    <w:semiHidden/>
    <w:unhideWhenUsed/>
    <w:rsid w:val="0085394C"/>
    <w:rPr>
      <w:rFonts w:ascii="Segoe UI" w:hAnsi="Segoe UI" w:cs="Segoe UI"/>
      <w:sz w:val="18"/>
      <w:szCs w:val="18"/>
    </w:rPr>
  </w:style>
  <w:style w:type="character" w:customStyle="1" w:styleId="aa">
    <w:name w:val="Текст выноски Знак"/>
    <w:basedOn w:val="a0"/>
    <w:link w:val="a9"/>
    <w:uiPriority w:val="99"/>
    <w:semiHidden/>
    <w:rsid w:val="0085394C"/>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EBC"/>
    <w:pPr>
      <w:spacing w:after="0" w:line="240" w:lineRule="auto"/>
    </w:pPr>
    <w:rPr>
      <w:rFonts w:ascii="Times New Roman" w:eastAsiaTheme="minorEastAsia" w:hAnsi="Times New Roman" w:cs="Times New Roman"/>
      <w:lang w:eastAsia="ru-RU"/>
    </w:rPr>
  </w:style>
  <w:style w:type="paragraph" w:styleId="4">
    <w:name w:val="heading 4"/>
    <w:basedOn w:val="a"/>
    <w:next w:val="a"/>
    <w:link w:val="40"/>
    <w:uiPriority w:val="9"/>
    <w:unhideWhenUsed/>
    <w:qFormat/>
    <w:rsid w:val="00BA24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B5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3B5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1040"/>
    <w:pPr>
      <w:ind w:left="720"/>
      <w:contextualSpacing/>
    </w:pPr>
  </w:style>
  <w:style w:type="paragraph" w:styleId="a5">
    <w:name w:val="Normal (Web)"/>
    <w:basedOn w:val="a"/>
    <w:uiPriority w:val="99"/>
    <w:semiHidden/>
    <w:unhideWhenUsed/>
    <w:rsid w:val="00F77A24"/>
    <w:pPr>
      <w:spacing w:before="100" w:beforeAutospacing="1" w:after="100" w:afterAutospacing="1"/>
    </w:pPr>
    <w:rPr>
      <w:rFonts w:eastAsia="Times New Roman"/>
      <w:sz w:val="24"/>
      <w:szCs w:val="24"/>
    </w:rPr>
  </w:style>
  <w:style w:type="character" w:styleId="a6">
    <w:name w:val="Emphasis"/>
    <w:basedOn w:val="a0"/>
    <w:uiPriority w:val="20"/>
    <w:qFormat/>
    <w:rsid w:val="00F77A24"/>
    <w:rPr>
      <w:i/>
      <w:iCs/>
    </w:rPr>
  </w:style>
  <w:style w:type="paragraph" w:customStyle="1" w:styleId="dt-p">
    <w:name w:val="dt-p"/>
    <w:basedOn w:val="a"/>
    <w:rsid w:val="0050617A"/>
    <w:pPr>
      <w:spacing w:before="100" w:beforeAutospacing="1" w:after="100" w:afterAutospacing="1"/>
    </w:pPr>
    <w:rPr>
      <w:rFonts w:eastAsia="Times New Roman"/>
      <w:sz w:val="24"/>
      <w:szCs w:val="24"/>
    </w:rPr>
  </w:style>
  <w:style w:type="character" w:styleId="a7">
    <w:name w:val="Hyperlink"/>
    <w:basedOn w:val="a0"/>
    <w:uiPriority w:val="99"/>
    <w:semiHidden/>
    <w:unhideWhenUsed/>
    <w:rsid w:val="0050617A"/>
    <w:rPr>
      <w:color w:val="0000FF"/>
      <w:u w:val="single"/>
    </w:rPr>
  </w:style>
  <w:style w:type="character" w:customStyle="1" w:styleId="40">
    <w:name w:val="Заголовок 4 Знак"/>
    <w:basedOn w:val="a0"/>
    <w:link w:val="4"/>
    <w:uiPriority w:val="9"/>
    <w:rsid w:val="00BA2406"/>
    <w:rPr>
      <w:rFonts w:asciiTheme="majorHAnsi" w:eastAsiaTheme="majorEastAsia" w:hAnsiTheme="majorHAnsi" w:cstheme="majorBidi"/>
      <w:i/>
      <w:iCs/>
      <w:color w:val="2E74B5" w:themeColor="accent1" w:themeShade="BF"/>
      <w:lang w:eastAsia="ru-RU"/>
    </w:rPr>
  </w:style>
  <w:style w:type="character" w:styleId="a8">
    <w:name w:val="Strong"/>
    <w:basedOn w:val="a0"/>
    <w:uiPriority w:val="22"/>
    <w:qFormat/>
    <w:rsid w:val="00E154A4"/>
    <w:rPr>
      <w:b/>
      <w:bCs/>
    </w:rPr>
  </w:style>
  <w:style w:type="paragraph" w:customStyle="1" w:styleId="Default">
    <w:name w:val="Default"/>
    <w:rsid w:val="00A907A0"/>
    <w:pPr>
      <w:autoSpaceDE w:val="0"/>
      <w:autoSpaceDN w:val="0"/>
      <w:adjustRightInd w:val="0"/>
      <w:spacing w:after="0" w:line="240" w:lineRule="auto"/>
    </w:pPr>
    <w:rPr>
      <w:rFonts w:ascii="Textbook New" w:hAnsi="Textbook New" w:cs="Textbook New"/>
      <w:color w:val="000000"/>
      <w:sz w:val="24"/>
      <w:szCs w:val="24"/>
    </w:rPr>
  </w:style>
  <w:style w:type="paragraph" w:customStyle="1" w:styleId="s3">
    <w:name w:val="s_3"/>
    <w:basedOn w:val="a"/>
    <w:rsid w:val="00D3264E"/>
    <w:pPr>
      <w:spacing w:before="100" w:beforeAutospacing="1" w:after="100" w:afterAutospacing="1"/>
    </w:pPr>
    <w:rPr>
      <w:rFonts w:eastAsia="Times New Roman"/>
      <w:sz w:val="24"/>
      <w:szCs w:val="24"/>
    </w:rPr>
  </w:style>
  <w:style w:type="paragraph" w:styleId="a9">
    <w:name w:val="Balloon Text"/>
    <w:basedOn w:val="a"/>
    <w:link w:val="aa"/>
    <w:uiPriority w:val="99"/>
    <w:semiHidden/>
    <w:unhideWhenUsed/>
    <w:rsid w:val="0085394C"/>
    <w:rPr>
      <w:rFonts w:ascii="Segoe UI" w:hAnsi="Segoe UI" w:cs="Segoe UI"/>
      <w:sz w:val="18"/>
      <w:szCs w:val="18"/>
    </w:rPr>
  </w:style>
  <w:style w:type="character" w:customStyle="1" w:styleId="aa">
    <w:name w:val="Текст выноски Знак"/>
    <w:basedOn w:val="a0"/>
    <w:link w:val="a9"/>
    <w:uiPriority w:val="99"/>
    <w:semiHidden/>
    <w:rsid w:val="0085394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27578">
      <w:bodyDiv w:val="1"/>
      <w:marLeft w:val="0"/>
      <w:marRight w:val="0"/>
      <w:marTop w:val="0"/>
      <w:marBottom w:val="0"/>
      <w:divBdr>
        <w:top w:val="none" w:sz="0" w:space="0" w:color="auto"/>
        <w:left w:val="none" w:sz="0" w:space="0" w:color="auto"/>
        <w:bottom w:val="none" w:sz="0" w:space="0" w:color="auto"/>
        <w:right w:val="none" w:sz="0" w:space="0" w:color="auto"/>
      </w:divBdr>
    </w:div>
    <w:div w:id="313948507">
      <w:bodyDiv w:val="1"/>
      <w:marLeft w:val="0"/>
      <w:marRight w:val="0"/>
      <w:marTop w:val="0"/>
      <w:marBottom w:val="0"/>
      <w:divBdr>
        <w:top w:val="none" w:sz="0" w:space="0" w:color="auto"/>
        <w:left w:val="none" w:sz="0" w:space="0" w:color="auto"/>
        <w:bottom w:val="none" w:sz="0" w:space="0" w:color="auto"/>
        <w:right w:val="none" w:sz="0" w:space="0" w:color="auto"/>
      </w:divBdr>
    </w:div>
    <w:div w:id="409230560">
      <w:bodyDiv w:val="1"/>
      <w:marLeft w:val="0"/>
      <w:marRight w:val="0"/>
      <w:marTop w:val="0"/>
      <w:marBottom w:val="0"/>
      <w:divBdr>
        <w:top w:val="none" w:sz="0" w:space="0" w:color="auto"/>
        <w:left w:val="none" w:sz="0" w:space="0" w:color="auto"/>
        <w:bottom w:val="none" w:sz="0" w:space="0" w:color="auto"/>
        <w:right w:val="none" w:sz="0" w:space="0" w:color="auto"/>
      </w:divBdr>
      <w:divsChild>
        <w:div w:id="1386445166">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420375550">
      <w:bodyDiv w:val="1"/>
      <w:marLeft w:val="0"/>
      <w:marRight w:val="0"/>
      <w:marTop w:val="0"/>
      <w:marBottom w:val="0"/>
      <w:divBdr>
        <w:top w:val="none" w:sz="0" w:space="0" w:color="auto"/>
        <w:left w:val="none" w:sz="0" w:space="0" w:color="auto"/>
        <w:bottom w:val="none" w:sz="0" w:space="0" w:color="auto"/>
        <w:right w:val="none" w:sz="0" w:space="0" w:color="auto"/>
      </w:divBdr>
      <w:divsChild>
        <w:div w:id="1168401663">
          <w:marLeft w:val="0"/>
          <w:marRight w:val="0"/>
          <w:marTop w:val="0"/>
          <w:marBottom w:val="0"/>
          <w:divBdr>
            <w:top w:val="none" w:sz="0" w:space="0" w:color="auto"/>
            <w:left w:val="none" w:sz="0" w:space="0" w:color="auto"/>
            <w:bottom w:val="none" w:sz="0" w:space="0" w:color="auto"/>
            <w:right w:val="none" w:sz="0" w:space="0" w:color="auto"/>
          </w:divBdr>
        </w:div>
      </w:divsChild>
    </w:div>
    <w:div w:id="1109935321">
      <w:bodyDiv w:val="1"/>
      <w:marLeft w:val="0"/>
      <w:marRight w:val="0"/>
      <w:marTop w:val="0"/>
      <w:marBottom w:val="0"/>
      <w:divBdr>
        <w:top w:val="none" w:sz="0" w:space="0" w:color="auto"/>
        <w:left w:val="none" w:sz="0" w:space="0" w:color="auto"/>
        <w:bottom w:val="none" w:sz="0" w:space="0" w:color="auto"/>
        <w:right w:val="none" w:sz="0" w:space="0" w:color="auto"/>
      </w:divBdr>
      <w:divsChild>
        <w:div w:id="2092847118">
          <w:marLeft w:val="0"/>
          <w:marRight w:val="0"/>
          <w:marTop w:val="0"/>
          <w:marBottom w:val="0"/>
          <w:divBdr>
            <w:top w:val="none" w:sz="0" w:space="0" w:color="auto"/>
            <w:left w:val="none" w:sz="0" w:space="0" w:color="auto"/>
            <w:bottom w:val="none" w:sz="0" w:space="0" w:color="auto"/>
            <w:right w:val="none" w:sz="0" w:space="0" w:color="auto"/>
          </w:divBdr>
          <w:divsChild>
            <w:div w:id="250969535">
              <w:marLeft w:val="0"/>
              <w:marRight w:val="0"/>
              <w:marTop w:val="0"/>
              <w:marBottom w:val="0"/>
              <w:divBdr>
                <w:top w:val="none" w:sz="0" w:space="0" w:color="auto"/>
                <w:left w:val="none" w:sz="0" w:space="0" w:color="auto"/>
                <w:bottom w:val="none" w:sz="0" w:space="0" w:color="auto"/>
                <w:right w:val="none" w:sz="0" w:space="0" w:color="auto"/>
              </w:divBdr>
            </w:div>
            <w:div w:id="592593863">
              <w:marLeft w:val="0"/>
              <w:marRight w:val="0"/>
              <w:marTop w:val="0"/>
              <w:marBottom w:val="0"/>
              <w:divBdr>
                <w:top w:val="none" w:sz="0" w:space="0" w:color="auto"/>
                <w:left w:val="none" w:sz="0" w:space="0" w:color="auto"/>
                <w:bottom w:val="none" w:sz="0" w:space="0" w:color="auto"/>
                <w:right w:val="none" w:sz="0" w:space="0" w:color="auto"/>
              </w:divBdr>
            </w:div>
            <w:div w:id="886725010">
              <w:marLeft w:val="0"/>
              <w:marRight w:val="0"/>
              <w:marTop w:val="0"/>
              <w:marBottom w:val="0"/>
              <w:divBdr>
                <w:top w:val="none" w:sz="0" w:space="0" w:color="auto"/>
                <w:left w:val="none" w:sz="0" w:space="0" w:color="auto"/>
                <w:bottom w:val="none" w:sz="0" w:space="0" w:color="auto"/>
                <w:right w:val="none" w:sz="0" w:space="0" w:color="auto"/>
              </w:divBdr>
            </w:div>
            <w:div w:id="1531725268">
              <w:marLeft w:val="0"/>
              <w:marRight w:val="0"/>
              <w:marTop w:val="0"/>
              <w:marBottom w:val="0"/>
              <w:divBdr>
                <w:top w:val="none" w:sz="0" w:space="0" w:color="auto"/>
                <w:left w:val="none" w:sz="0" w:space="0" w:color="auto"/>
                <w:bottom w:val="none" w:sz="0" w:space="0" w:color="auto"/>
                <w:right w:val="none" w:sz="0" w:space="0" w:color="auto"/>
              </w:divBdr>
              <w:divsChild>
                <w:div w:id="1299998248">
                  <w:marLeft w:val="0"/>
                  <w:marRight w:val="0"/>
                  <w:marTop w:val="0"/>
                  <w:marBottom w:val="0"/>
                  <w:divBdr>
                    <w:top w:val="none" w:sz="0" w:space="0" w:color="auto"/>
                    <w:left w:val="none" w:sz="0" w:space="0" w:color="auto"/>
                    <w:bottom w:val="none" w:sz="0" w:space="0" w:color="auto"/>
                    <w:right w:val="none" w:sz="0" w:space="0" w:color="auto"/>
                  </w:divBdr>
                </w:div>
                <w:div w:id="557519027">
                  <w:marLeft w:val="0"/>
                  <w:marRight w:val="0"/>
                  <w:marTop w:val="0"/>
                  <w:marBottom w:val="0"/>
                  <w:divBdr>
                    <w:top w:val="none" w:sz="0" w:space="0" w:color="auto"/>
                    <w:left w:val="none" w:sz="0" w:space="0" w:color="auto"/>
                    <w:bottom w:val="none" w:sz="0" w:space="0" w:color="auto"/>
                    <w:right w:val="none" w:sz="0" w:space="0" w:color="auto"/>
                  </w:divBdr>
                </w:div>
                <w:div w:id="534346064">
                  <w:marLeft w:val="0"/>
                  <w:marRight w:val="0"/>
                  <w:marTop w:val="0"/>
                  <w:marBottom w:val="0"/>
                  <w:divBdr>
                    <w:top w:val="none" w:sz="0" w:space="0" w:color="auto"/>
                    <w:left w:val="none" w:sz="0" w:space="0" w:color="auto"/>
                    <w:bottom w:val="none" w:sz="0" w:space="0" w:color="auto"/>
                    <w:right w:val="none" w:sz="0" w:space="0" w:color="auto"/>
                  </w:divBdr>
                </w:div>
                <w:div w:id="513764897">
                  <w:marLeft w:val="0"/>
                  <w:marRight w:val="0"/>
                  <w:marTop w:val="0"/>
                  <w:marBottom w:val="0"/>
                  <w:divBdr>
                    <w:top w:val="none" w:sz="0" w:space="0" w:color="auto"/>
                    <w:left w:val="none" w:sz="0" w:space="0" w:color="auto"/>
                    <w:bottom w:val="none" w:sz="0" w:space="0" w:color="auto"/>
                    <w:right w:val="none" w:sz="0" w:space="0" w:color="auto"/>
                  </w:divBdr>
                </w:div>
                <w:div w:id="4940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7583">
          <w:marLeft w:val="0"/>
          <w:marRight w:val="0"/>
          <w:marTop w:val="0"/>
          <w:marBottom w:val="0"/>
          <w:divBdr>
            <w:top w:val="none" w:sz="0" w:space="0" w:color="auto"/>
            <w:left w:val="none" w:sz="0" w:space="0" w:color="auto"/>
            <w:bottom w:val="none" w:sz="0" w:space="0" w:color="auto"/>
            <w:right w:val="none" w:sz="0" w:space="0" w:color="auto"/>
          </w:divBdr>
          <w:divsChild>
            <w:div w:id="1354988702">
              <w:marLeft w:val="0"/>
              <w:marRight w:val="0"/>
              <w:marTop w:val="0"/>
              <w:marBottom w:val="0"/>
              <w:divBdr>
                <w:top w:val="none" w:sz="0" w:space="0" w:color="auto"/>
                <w:left w:val="none" w:sz="0" w:space="0" w:color="auto"/>
                <w:bottom w:val="none" w:sz="0" w:space="0" w:color="auto"/>
                <w:right w:val="none" w:sz="0" w:space="0" w:color="auto"/>
              </w:divBdr>
            </w:div>
            <w:div w:id="1792282459">
              <w:marLeft w:val="0"/>
              <w:marRight w:val="0"/>
              <w:marTop w:val="0"/>
              <w:marBottom w:val="0"/>
              <w:divBdr>
                <w:top w:val="none" w:sz="0" w:space="0" w:color="auto"/>
                <w:left w:val="none" w:sz="0" w:space="0" w:color="auto"/>
                <w:bottom w:val="none" w:sz="0" w:space="0" w:color="auto"/>
                <w:right w:val="none" w:sz="0" w:space="0" w:color="auto"/>
              </w:divBdr>
            </w:div>
          </w:divsChild>
        </w:div>
        <w:div w:id="1485076485">
          <w:marLeft w:val="0"/>
          <w:marRight w:val="0"/>
          <w:marTop w:val="0"/>
          <w:marBottom w:val="0"/>
          <w:divBdr>
            <w:top w:val="none" w:sz="0" w:space="0" w:color="auto"/>
            <w:left w:val="none" w:sz="0" w:space="0" w:color="auto"/>
            <w:bottom w:val="none" w:sz="0" w:space="0" w:color="auto"/>
            <w:right w:val="none" w:sz="0" w:space="0" w:color="auto"/>
          </w:divBdr>
          <w:divsChild>
            <w:div w:id="1926650819">
              <w:marLeft w:val="0"/>
              <w:marRight w:val="0"/>
              <w:marTop w:val="0"/>
              <w:marBottom w:val="0"/>
              <w:divBdr>
                <w:top w:val="none" w:sz="0" w:space="0" w:color="auto"/>
                <w:left w:val="none" w:sz="0" w:space="0" w:color="auto"/>
                <w:bottom w:val="none" w:sz="0" w:space="0" w:color="auto"/>
                <w:right w:val="none" w:sz="0" w:space="0" w:color="auto"/>
              </w:divBdr>
            </w:div>
            <w:div w:id="2021883530">
              <w:marLeft w:val="0"/>
              <w:marRight w:val="0"/>
              <w:marTop w:val="0"/>
              <w:marBottom w:val="0"/>
              <w:divBdr>
                <w:top w:val="none" w:sz="0" w:space="0" w:color="auto"/>
                <w:left w:val="none" w:sz="0" w:space="0" w:color="auto"/>
                <w:bottom w:val="none" w:sz="0" w:space="0" w:color="auto"/>
                <w:right w:val="none" w:sz="0" w:space="0" w:color="auto"/>
              </w:divBdr>
            </w:div>
            <w:div w:id="797651649">
              <w:marLeft w:val="0"/>
              <w:marRight w:val="0"/>
              <w:marTop w:val="0"/>
              <w:marBottom w:val="0"/>
              <w:divBdr>
                <w:top w:val="none" w:sz="0" w:space="0" w:color="auto"/>
                <w:left w:val="none" w:sz="0" w:space="0" w:color="auto"/>
                <w:bottom w:val="none" w:sz="0" w:space="0" w:color="auto"/>
                <w:right w:val="none" w:sz="0" w:space="0" w:color="auto"/>
              </w:divBdr>
            </w:div>
            <w:div w:id="1017272233">
              <w:marLeft w:val="0"/>
              <w:marRight w:val="0"/>
              <w:marTop w:val="0"/>
              <w:marBottom w:val="0"/>
              <w:divBdr>
                <w:top w:val="none" w:sz="0" w:space="0" w:color="auto"/>
                <w:left w:val="none" w:sz="0" w:space="0" w:color="auto"/>
                <w:bottom w:val="none" w:sz="0" w:space="0" w:color="auto"/>
                <w:right w:val="none" w:sz="0" w:space="0" w:color="auto"/>
              </w:divBdr>
            </w:div>
            <w:div w:id="375275064">
              <w:marLeft w:val="0"/>
              <w:marRight w:val="0"/>
              <w:marTop w:val="0"/>
              <w:marBottom w:val="0"/>
              <w:divBdr>
                <w:top w:val="none" w:sz="0" w:space="0" w:color="auto"/>
                <w:left w:val="none" w:sz="0" w:space="0" w:color="auto"/>
                <w:bottom w:val="none" w:sz="0" w:space="0" w:color="auto"/>
                <w:right w:val="none" w:sz="0" w:space="0" w:color="auto"/>
              </w:divBdr>
            </w:div>
            <w:div w:id="231818233">
              <w:marLeft w:val="0"/>
              <w:marRight w:val="0"/>
              <w:marTop w:val="0"/>
              <w:marBottom w:val="0"/>
              <w:divBdr>
                <w:top w:val="none" w:sz="0" w:space="0" w:color="auto"/>
                <w:left w:val="none" w:sz="0" w:space="0" w:color="auto"/>
                <w:bottom w:val="none" w:sz="0" w:space="0" w:color="auto"/>
                <w:right w:val="none" w:sz="0" w:space="0" w:color="auto"/>
              </w:divBdr>
            </w:div>
            <w:div w:id="1569417176">
              <w:marLeft w:val="0"/>
              <w:marRight w:val="0"/>
              <w:marTop w:val="0"/>
              <w:marBottom w:val="0"/>
              <w:divBdr>
                <w:top w:val="none" w:sz="0" w:space="0" w:color="auto"/>
                <w:left w:val="none" w:sz="0" w:space="0" w:color="auto"/>
                <w:bottom w:val="none" w:sz="0" w:space="0" w:color="auto"/>
                <w:right w:val="none" w:sz="0" w:space="0" w:color="auto"/>
              </w:divBdr>
              <w:divsChild>
                <w:div w:id="885681451">
                  <w:marLeft w:val="0"/>
                  <w:marRight w:val="0"/>
                  <w:marTop w:val="0"/>
                  <w:marBottom w:val="0"/>
                  <w:divBdr>
                    <w:top w:val="none" w:sz="0" w:space="0" w:color="auto"/>
                    <w:left w:val="none" w:sz="0" w:space="0" w:color="auto"/>
                    <w:bottom w:val="none" w:sz="0" w:space="0" w:color="auto"/>
                    <w:right w:val="none" w:sz="0" w:space="0" w:color="auto"/>
                  </w:divBdr>
                </w:div>
                <w:div w:id="1179465745">
                  <w:marLeft w:val="0"/>
                  <w:marRight w:val="0"/>
                  <w:marTop w:val="0"/>
                  <w:marBottom w:val="0"/>
                  <w:divBdr>
                    <w:top w:val="none" w:sz="0" w:space="0" w:color="auto"/>
                    <w:left w:val="none" w:sz="0" w:space="0" w:color="auto"/>
                    <w:bottom w:val="none" w:sz="0" w:space="0" w:color="auto"/>
                    <w:right w:val="none" w:sz="0" w:space="0" w:color="auto"/>
                  </w:divBdr>
                </w:div>
                <w:div w:id="2026976862">
                  <w:marLeft w:val="0"/>
                  <w:marRight w:val="0"/>
                  <w:marTop w:val="0"/>
                  <w:marBottom w:val="0"/>
                  <w:divBdr>
                    <w:top w:val="none" w:sz="0" w:space="0" w:color="auto"/>
                    <w:left w:val="none" w:sz="0" w:space="0" w:color="auto"/>
                    <w:bottom w:val="none" w:sz="0" w:space="0" w:color="auto"/>
                    <w:right w:val="none" w:sz="0" w:space="0" w:color="auto"/>
                  </w:divBdr>
                </w:div>
              </w:divsChild>
            </w:div>
            <w:div w:id="1609238774">
              <w:marLeft w:val="0"/>
              <w:marRight w:val="0"/>
              <w:marTop w:val="0"/>
              <w:marBottom w:val="0"/>
              <w:divBdr>
                <w:top w:val="none" w:sz="0" w:space="0" w:color="auto"/>
                <w:left w:val="none" w:sz="0" w:space="0" w:color="auto"/>
                <w:bottom w:val="none" w:sz="0" w:space="0" w:color="auto"/>
                <w:right w:val="none" w:sz="0" w:space="0" w:color="auto"/>
              </w:divBdr>
            </w:div>
            <w:div w:id="1306472588">
              <w:marLeft w:val="0"/>
              <w:marRight w:val="0"/>
              <w:marTop w:val="0"/>
              <w:marBottom w:val="0"/>
              <w:divBdr>
                <w:top w:val="none" w:sz="0" w:space="0" w:color="auto"/>
                <w:left w:val="none" w:sz="0" w:space="0" w:color="auto"/>
                <w:bottom w:val="none" w:sz="0" w:space="0" w:color="auto"/>
                <w:right w:val="none" w:sz="0" w:space="0" w:color="auto"/>
              </w:divBdr>
            </w:div>
            <w:div w:id="203566607">
              <w:marLeft w:val="0"/>
              <w:marRight w:val="0"/>
              <w:marTop w:val="0"/>
              <w:marBottom w:val="0"/>
              <w:divBdr>
                <w:top w:val="none" w:sz="0" w:space="0" w:color="auto"/>
                <w:left w:val="none" w:sz="0" w:space="0" w:color="auto"/>
                <w:bottom w:val="none" w:sz="0" w:space="0" w:color="auto"/>
                <w:right w:val="none" w:sz="0" w:space="0" w:color="auto"/>
              </w:divBdr>
            </w:div>
            <w:div w:id="420373910">
              <w:marLeft w:val="0"/>
              <w:marRight w:val="0"/>
              <w:marTop w:val="0"/>
              <w:marBottom w:val="0"/>
              <w:divBdr>
                <w:top w:val="none" w:sz="0" w:space="0" w:color="auto"/>
                <w:left w:val="none" w:sz="0" w:space="0" w:color="auto"/>
                <w:bottom w:val="none" w:sz="0" w:space="0" w:color="auto"/>
                <w:right w:val="none" w:sz="0" w:space="0" w:color="auto"/>
              </w:divBdr>
            </w:div>
            <w:div w:id="1603799350">
              <w:marLeft w:val="0"/>
              <w:marRight w:val="0"/>
              <w:marTop w:val="0"/>
              <w:marBottom w:val="0"/>
              <w:divBdr>
                <w:top w:val="none" w:sz="0" w:space="0" w:color="auto"/>
                <w:left w:val="none" w:sz="0" w:space="0" w:color="auto"/>
                <w:bottom w:val="none" w:sz="0" w:space="0" w:color="auto"/>
                <w:right w:val="none" w:sz="0" w:space="0" w:color="auto"/>
              </w:divBdr>
            </w:div>
          </w:divsChild>
        </w:div>
        <w:div w:id="452751748">
          <w:marLeft w:val="0"/>
          <w:marRight w:val="0"/>
          <w:marTop w:val="0"/>
          <w:marBottom w:val="0"/>
          <w:divBdr>
            <w:top w:val="none" w:sz="0" w:space="0" w:color="auto"/>
            <w:left w:val="none" w:sz="0" w:space="0" w:color="auto"/>
            <w:bottom w:val="none" w:sz="0" w:space="0" w:color="auto"/>
            <w:right w:val="none" w:sz="0" w:space="0" w:color="auto"/>
          </w:divBdr>
          <w:divsChild>
            <w:div w:id="339550628">
              <w:marLeft w:val="0"/>
              <w:marRight w:val="0"/>
              <w:marTop w:val="0"/>
              <w:marBottom w:val="0"/>
              <w:divBdr>
                <w:top w:val="none" w:sz="0" w:space="0" w:color="auto"/>
                <w:left w:val="none" w:sz="0" w:space="0" w:color="auto"/>
                <w:bottom w:val="none" w:sz="0" w:space="0" w:color="auto"/>
                <w:right w:val="none" w:sz="0" w:space="0" w:color="auto"/>
              </w:divBdr>
            </w:div>
          </w:divsChild>
        </w:div>
        <w:div w:id="1998410858">
          <w:marLeft w:val="0"/>
          <w:marRight w:val="0"/>
          <w:marTop w:val="0"/>
          <w:marBottom w:val="0"/>
          <w:divBdr>
            <w:top w:val="none" w:sz="0" w:space="0" w:color="auto"/>
            <w:left w:val="none" w:sz="0" w:space="0" w:color="auto"/>
            <w:bottom w:val="none" w:sz="0" w:space="0" w:color="auto"/>
            <w:right w:val="none" w:sz="0" w:space="0" w:color="auto"/>
          </w:divBdr>
          <w:divsChild>
            <w:div w:id="2022538044">
              <w:marLeft w:val="0"/>
              <w:marRight w:val="0"/>
              <w:marTop w:val="0"/>
              <w:marBottom w:val="0"/>
              <w:divBdr>
                <w:top w:val="none" w:sz="0" w:space="0" w:color="auto"/>
                <w:left w:val="none" w:sz="0" w:space="0" w:color="auto"/>
                <w:bottom w:val="none" w:sz="0" w:space="0" w:color="auto"/>
                <w:right w:val="none" w:sz="0" w:space="0" w:color="auto"/>
              </w:divBdr>
            </w:div>
            <w:div w:id="1692612058">
              <w:marLeft w:val="0"/>
              <w:marRight w:val="0"/>
              <w:marTop w:val="0"/>
              <w:marBottom w:val="0"/>
              <w:divBdr>
                <w:top w:val="none" w:sz="0" w:space="0" w:color="auto"/>
                <w:left w:val="none" w:sz="0" w:space="0" w:color="auto"/>
                <w:bottom w:val="none" w:sz="0" w:space="0" w:color="auto"/>
                <w:right w:val="none" w:sz="0" w:space="0" w:color="auto"/>
              </w:divBdr>
            </w:div>
          </w:divsChild>
        </w:div>
        <w:div w:id="557932481">
          <w:marLeft w:val="0"/>
          <w:marRight w:val="0"/>
          <w:marTop w:val="0"/>
          <w:marBottom w:val="0"/>
          <w:divBdr>
            <w:top w:val="none" w:sz="0" w:space="0" w:color="auto"/>
            <w:left w:val="none" w:sz="0" w:space="0" w:color="auto"/>
            <w:bottom w:val="none" w:sz="0" w:space="0" w:color="auto"/>
            <w:right w:val="none" w:sz="0" w:space="0" w:color="auto"/>
          </w:divBdr>
          <w:divsChild>
            <w:div w:id="281348397">
              <w:marLeft w:val="0"/>
              <w:marRight w:val="0"/>
              <w:marTop w:val="0"/>
              <w:marBottom w:val="0"/>
              <w:divBdr>
                <w:top w:val="none" w:sz="0" w:space="0" w:color="auto"/>
                <w:left w:val="none" w:sz="0" w:space="0" w:color="auto"/>
                <w:bottom w:val="none" w:sz="0" w:space="0" w:color="auto"/>
                <w:right w:val="none" w:sz="0" w:space="0" w:color="auto"/>
              </w:divBdr>
            </w:div>
            <w:div w:id="15860883">
              <w:marLeft w:val="0"/>
              <w:marRight w:val="0"/>
              <w:marTop w:val="0"/>
              <w:marBottom w:val="0"/>
              <w:divBdr>
                <w:top w:val="none" w:sz="0" w:space="0" w:color="auto"/>
                <w:left w:val="none" w:sz="0" w:space="0" w:color="auto"/>
                <w:bottom w:val="none" w:sz="0" w:space="0" w:color="auto"/>
                <w:right w:val="none" w:sz="0" w:space="0" w:color="auto"/>
              </w:divBdr>
            </w:div>
            <w:div w:id="6954504">
              <w:marLeft w:val="0"/>
              <w:marRight w:val="0"/>
              <w:marTop w:val="0"/>
              <w:marBottom w:val="0"/>
              <w:divBdr>
                <w:top w:val="none" w:sz="0" w:space="0" w:color="auto"/>
                <w:left w:val="none" w:sz="0" w:space="0" w:color="auto"/>
                <w:bottom w:val="none" w:sz="0" w:space="0" w:color="auto"/>
                <w:right w:val="none" w:sz="0" w:space="0" w:color="auto"/>
              </w:divBdr>
            </w:div>
          </w:divsChild>
        </w:div>
        <w:div w:id="1589000918">
          <w:marLeft w:val="0"/>
          <w:marRight w:val="0"/>
          <w:marTop w:val="0"/>
          <w:marBottom w:val="0"/>
          <w:divBdr>
            <w:top w:val="none" w:sz="0" w:space="0" w:color="auto"/>
            <w:left w:val="none" w:sz="0" w:space="0" w:color="auto"/>
            <w:bottom w:val="none" w:sz="0" w:space="0" w:color="auto"/>
            <w:right w:val="none" w:sz="0" w:space="0" w:color="auto"/>
          </w:divBdr>
          <w:divsChild>
            <w:div w:id="981346791">
              <w:marLeft w:val="0"/>
              <w:marRight w:val="0"/>
              <w:marTop w:val="0"/>
              <w:marBottom w:val="0"/>
              <w:divBdr>
                <w:top w:val="none" w:sz="0" w:space="0" w:color="auto"/>
                <w:left w:val="none" w:sz="0" w:space="0" w:color="auto"/>
                <w:bottom w:val="none" w:sz="0" w:space="0" w:color="auto"/>
                <w:right w:val="none" w:sz="0" w:space="0" w:color="auto"/>
              </w:divBdr>
              <w:divsChild>
                <w:div w:id="570122171">
                  <w:marLeft w:val="0"/>
                  <w:marRight w:val="0"/>
                  <w:marTop w:val="0"/>
                  <w:marBottom w:val="0"/>
                  <w:divBdr>
                    <w:top w:val="none" w:sz="0" w:space="0" w:color="auto"/>
                    <w:left w:val="none" w:sz="0" w:space="0" w:color="auto"/>
                    <w:bottom w:val="none" w:sz="0" w:space="0" w:color="auto"/>
                    <w:right w:val="none" w:sz="0" w:space="0" w:color="auto"/>
                  </w:divBdr>
                </w:div>
                <w:div w:id="922109838">
                  <w:marLeft w:val="0"/>
                  <w:marRight w:val="0"/>
                  <w:marTop w:val="0"/>
                  <w:marBottom w:val="0"/>
                  <w:divBdr>
                    <w:top w:val="none" w:sz="0" w:space="0" w:color="auto"/>
                    <w:left w:val="none" w:sz="0" w:space="0" w:color="auto"/>
                    <w:bottom w:val="none" w:sz="0" w:space="0" w:color="auto"/>
                    <w:right w:val="none" w:sz="0" w:space="0" w:color="auto"/>
                  </w:divBdr>
                </w:div>
                <w:div w:id="937373781">
                  <w:marLeft w:val="0"/>
                  <w:marRight w:val="0"/>
                  <w:marTop w:val="0"/>
                  <w:marBottom w:val="0"/>
                  <w:divBdr>
                    <w:top w:val="none" w:sz="0" w:space="0" w:color="auto"/>
                    <w:left w:val="none" w:sz="0" w:space="0" w:color="auto"/>
                    <w:bottom w:val="none" w:sz="0" w:space="0" w:color="auto"/>
                    <w:right w:val="none" w:sz="0" w:space="0" w:color="auto"/>
                  </w:divBdr>
                </w:div>
                <w:div w:id="1128545479">
                  <w:marLeft w:val="0"/>
                  <w:marRight w:val="0"/>
                  <w:marTop w:val="0"/>
                  <w:marBottom w:val="0"/>
                  <w:divBdr>
                    <w:top w:val="none" w:sz="0" w:space="0" w:color="auto"/>
                    <w:left w:val="none" w:sz="0" w:space="0" w:color="auto"/>
                    <w:bottom w:val="none" w:sz="0" w:space="0" w:color="auto"/>
                    <w:right w:val="none" w:sz="0" w:space="0" w:color="auto"/>
                  </w:divBdr>
                </w:div>
                <w:div w:id="659889779">
                  <w:marLeft w:val="0"/>
                  <w:marRight w:val="0"/>
                  <w:marTop w:val="0"/>
                  <w:marBottom w:val="0"/>
                  <w:divBdr>
                    <w:top w:val="none" w:sz="0" w:space="0" w:color="auto"/>
                    <w:left w:val="none" w:sz="0" w:space="0" w:color="auto"/>
                    <w:bottom w:val="none" w:sz="0" w:space="0" w:color="auto"/>
                    <w:right w:val="none" w:sz="0" w:space="0" w:color="auto"/>
                  </w:divBdr>
                </w:div>
              </w:divsChild>
            </w:div>
            <w:div w:id="1327636187">
              <w:marLeft w:val="0"/>
              <w:marRight w:val="0"/>
              <w:marTop w:val="0"/>
              <w:marBottom w:val="0"/>
              <w:divBdr>
                <w:top w:val="none" w:sz="0" w:space="0" w:color="auto"/>
                <w:left w:val="none" w:sz="0" w:space="0" w:color="auto"/>
                <w:bottom w:val="none" w:sz="0" w:space="0" w:color="auto"/>
                <w:right w:val="none" w:sz="0" w:space="0" w:color="auto"/>
              </w:divBdr>
              <w:divsChild>
                <w:div w:id="689260481">
                  <w:marLeft w:val="0"/>
                  <w:marRight w:val="0"/>
                  <w:marTop w:val="0"/>
                  <w:marBottom w:val="0"/>
                  <w:divBdr>
                    <w:top w:val="none" w:sz="0" w:space="0" w:color="auto"/>
                    <w:left w:val="none" w:sz="0" w:space="0" w:color="auto"/>
                    <w:bottom w:val="none" w:sz="0" w:space="0" w:color="auto"/>
                    <w:right w:val="none" w:sz="0" w:space="0" w:color="auto"/>
                  </w:divBdr>
                </w:div>
                <w:div w:id="1457682214">
                  <w:marLeft w:val="0"/>
                  <w:marRight w:val="0"/>
                  <w:marTop w:val="0"/>
                  <w:marBottom w:val="0"/>
                  <w:divBdr>
                    <w:top w:val="none" w:sz="0" w:space="0" w:color="auto"/>
                    <w:left w:val="none" w:sz="0" w:space="0" w:color="auto"/>
                    <w:bottom w:val="none" w:sz="0" w:space="0" w:color="auto"/>
                    <w:right w:val="none" w:sz="0" w:space="0" w:color="auto"/>
                  </w:divBdr>
                </w:div>
                <w:div w:id="119765360">
                  <w:marLeft w:val="0"/>
                  <w:marRight w:val="0"/>
                  <w:marTop w:val="0"/>
                  <w:marBottom w:val="0"/>
                  <w:divBdr>
                    <w:top w:val="none" w:sz="0" w:space="0" w:color="auto"/>
                    <w:left w:val="none" w:sz="0" w:space="0" w:color="auto"/>
                    <w:bottom w:val="none" w:sz="0" w:space="0" w:color="auto"/>
                    <w:right w:val="none" w:sz="0" w:space="0" w:color="auto"/>
                  </w:divBdr>
                </w:div>
                <w:div w:id="1660041639">
                  <w:marLeft w:val="0"/>
                  <w:marRight w:val="0"/>
                  <w:marTop w:val="0"/>
                  <w:marBottom w:val="0"/>
                  <w:divBdr>
                    <w:top w:val="none" w:sz="0" w:space="0" w:color="auto"/>
                    <w:left w:val="none" w:sz="0" w:space="0" w:color="auto"/>
                    <w:bottom w:val="none" w:sz="0" w:space="0" w:color="auto"/>
                    <w:right w:val="none" w:sz="0" w:space="0" w:color="auto"/>
                  </w:divBdr>
                </w:div>
              </w:divsChild>
            </w:div>
            <w:div w:id="1116216548">
              <w:marLeft w:val="0"/>
              <w:marRight w:val="0"/>
              <w:marTop w:val="0"/>
              <w:marBottom w:val="0"/>
              <w:divBdr>
                <w:top w:val="none" w:sz="0" w:space="0" w:color="auto"/>
                <w:left w:val="none" w:sz="0" w:space="0" w:color="auto"/>
                <w:bottom w:val="none" w:sz="0" w:space="0" w:color="auto"/>
                <w:right w:val="none" w:sz="0" w:space="0" w:color="auto"/>
              </w:divBdr>
            </w:div>
            <w:div w:id="1560090301">
              <w:marLeft w:val="0"/>
              <w:marRight w:val="0"/>
              <w:marTop w:val="0"/>
              <w:marBottom w:val="0"/>
              <w:divBdr>
                <w:top w:val="none" w:sz="0" w:space="0" w:color="auto"/>
                <w:left w:val="none" w:sz="0" w:space="0" w:color="auto"/>
                <w:bottom w:val="none" w:sz="0" w:space="0" w:color="auto"/>
                <w:right w:val="none" w:sz="0" w:space="0" w:color="auto"/>
              </w:divBdr>
            </w:div>
          </w:divsChild>
        </w:div>
        <w:div w:id="214971761">
          <w:marLeft w:val="0"/>
          <w:marRight w:val="0"/>
          <w:marTop w:val="0"/>
          <w:marBottom w:val="0"/>
          <w:divBdr>
            <w:top w:val="none" w:sz="0" w:space="0" w:color="auto"/>
            <w:left w:val="none" w:sz="0" w:space="0" w:color="auto"/>
            <w:bottom w:val="none" w:sz="0" w:space="0" w:color="auto"/>
            <w:right w:val="none" w:sz="0" w:space="0" w:color="auto"/>
          </w:divBdr>
          <w:divsChild>
            <w:div w:id="1230849390">
              <w:marLeft w:val="0"/>
              <w:marRight w:val="0"/>
              <w:marTop w:val="0"/>
              <w:marBottom w:val="0"/>
              <w:divBdr>
                <w:top w:val="none" w:sz="0" w:space="0" w:color="auto"/>
                <w:left w:val="none" w:sz="0" w:space="0" w:color="auto"/>
                <w:bottom w:val="none" w:sz="0" w:space="0" w:color="auto"/>
                <w:right w:val="none" w:sz="0" w:space="0" w:color="auto"/>
              </w:divBdr>
            </w:div>
            <w:div w:id="853542185">
              <w:marLeft w:val="0"/>
              <w:marRight w:val="0"/>
              <w:marTop w:val="0"/>
              <w:marBottom w:val="0"/>
              <w:divBdr>
                <w:top w:val="none" w:sz="0" w:space="0" w:color="auto"/>
                <w:left w:val="none" w:sz="0" w:space="0" w:color="auto"/>
                <w:bottom w:val="none" w:sz="0" w:space="0" w:color="auto"/>
                <w:right w:val="none" w:sz="0" w:space="0" w:color="auto"/>
              </w:divBdr>
            </w:div>
          </w:divsChild>
        </w:div>
        <w:div w:id="1808281652">
          <w:marLeft w:val="0"/>
          <w:marRight w:val="0"/>
          <w:marTop w:val="0"/>
          <w:marBottom w:val="0"/>
          <w:divBdr>
            <w:top w:val="none" w:sz="0" w:space="0" w:color="auto"/>
            <w:left w:val="none" w:sz="0" w:space="0" w:color="auto"/>
            <w:bottom w:val="none" w:sz="0" w:space="0" w:color="auto"/>
            <w:right w:val="none" w:sz="0" w:space="0" w:color="auto"/>
          </w:divBdr>
          <w:divsChild>
            <w:div w:id="1809863078">
              <w:marLeft w:val="0"/>
              <w:marRight w:val="0"/>
              <w:marTop w:val="0"/>
              <w:marBottom w:val="0"/>
              <w:divBdr>
                <w:top w:val="none" w:sz="0" w:space="0" w:color="auto"/>
                <w:left w:val="none" w:sz="0" w:space="0" w:color="auto"/>
                <w:bottom w:val="none" w:sz="0" w:space="0" w:color="auto"/>
                <w:right w:val="none" w:sz="0" w:space="0" w:color="auto"/>
              </w:divBdr>
              <w:divsChild>
                <w:div w:id="1255944560">
                  <w:marLeft w:val="0"/>
                  <w:marRight w:val="0"/>
                  <w:marTop w:val="0"/>
                  <w:marBottom w:val="0"/>
                  <w:divBdr>
                    <w:top w:val="none" w:sz="0" w:space="0" w:color="auto"/>
                    <w:left w:val="none" w:sz="0" w:space="0" w:color="auto"/>
                    <w:bottom w:val="none" w:sz="0" w:space="0" w:color="auto"/>
                    <w:right w:val="none" w:sz="0" w:space="0" w:color="auto"/>
                  </w:divBdr>
                </w:div>
                <w:div w:id="675546650">
                  <w:marLeft w:val="0"/>
                  <w:marRight w:val="0"/>
                  <w:marTop w:val="0"/>
                  <w:marBottom w:val="0"/>
                  <w:divBdr>
                    <w:top w:val="none" w:sz="0" w:space="0" w:color="auto"/>
                    <w:left w:val="none" w:sz="0" w:space="0" w:color="auto"/>
                    <w:bottom w:val="none" w:sz="0" w:space="0" w:color="auto"/>
                    <w:right w:val="none" w:sz="0" w:space="0" w:color="auto"/>
                  </w:divBdr>
                </w:div>
                <w:div w:id="559053038">
                  <w:marLeft w:val="0"/>
                  <w:marRight w:val="0"/>
                  <w:marTop w:val="0"/>
                  <w:marBottom w:val="0"/>
                  <w:divBdr>
                    <w:top w:val="none" w:sz="0" w:space="0" w:color="auto"/>
                    <w:left w:val="none" w:sz="0" w:space="0" w:color="auto"/>
                    <w:bottom w:val="none" w:sz="0" w:space="0" w:color="auto"/>
                    <w:right w:val="none" w:sz="0" w:space="0" w:color="auto"/>
                  </w:divBdr>
                </w:div>
                <w:div w:id="2039353575">
                  <w:marLeft w:val="0"/>
                  <w:marRight w:val="0"/>
                  <w:marTop w:val="0"/>
                  <w:marBottom w:val="0"/>
                  <w:divBdr>
                    <w:top w:val="none" w:sz="0" w:space="0" w:color="auto"/>
                    <w:left w:val="none" w:sz="0" w:space="0" w:color="auto"/>
                    <w:bottom w:val="none" w:sz="0" w:space="0" w:color="auto"/>
                    <w:right w:val="none" w:sz="0" w:space="0" w:color="auto"/>
                  </w:divBdr>
                </w:div>
              </w:divsChild>
            </w:div>
            <w:div w:id="18579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sChild>
        <w:div w:id="2109617441">
          <w:marLeft w:val="0"/>
          <w:marRight w:val="0"/>
          <w:marTop w:val="0"/>
          <w:marBottom w:val="0"/>
          <w:divBdr>
            <w:top w:val="none" w:sz="0" w:space="0" w:color="auto"/>
            <w:left w:val="none" w:sz="0" w:space="0" w:color="auto"/>
            <w:bottom w:val="none" w:sz="0" w:space="0" w:color="auto"/>
            <w:right w:val="none" w:sz="0" w:space="0" w:color="auto"/>
          </w:divBdr>
        </w:div>
      </w:divsChild>
    </w:div>
    <w:div w:id="1231379015">
      <w:bodyDiv w:val="1"/>
      <w:marLeft w:val="0"/>
      <w:marRight w:val="0"/>
      <w:marTop w:val="0"/>
      <w:marBottom w:val="0"/>
      <w:divBdr>
        <w:top w:val="none" w:sz="0" w:space="0" w:color="auto"/>
        <w:left w:val="none" w:sz="0" w:space="0" w:color="auto"/>
        <w:bottom w:val="none" w:sz="0" w:space="0" w:color="auto"/>
        <w:right w:val="none" w:sz="0" w:space="0" w:color="auto"/>
      </w:divBdr>
      <w:divsChild>
        <w:div w:id="1719353857">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283416708">
      <w:bodyDiv w:val="1"/>
      <w:marLeft w:val="0"/>
      <w:marRight w:val="0"/>
      <w:marTop w:val="0"/>
      <w:marBottom w:val="0"/>
      <w:divBdr>
        <w:top w:val="none" w:sz="0" w:space="0" w:color="auto"/>
        <w:left w:val="none" w:sz="0" w:space="0" w:color="auto"/>
        <w:bottom w:val="none" w:sz="0" w:space="0" w:color="auto"/>
        <w:right w:val="none" w:sz="0" w:space="0" w:color="auto"/>
      </w:divBdr>
    </w:div>
    <w:div w:id="1313603876">
      <w:bodyDiv w:val="1"/>
      <w:marLeft w:val="0"/>
      <w:marRight w:val="0"/>
      <w:marTop w:val="0"/>
      <w:marBottom w:val="0"/>
      <w:divBdr>
        <w:top w:val="none" w:sz="0" w:space="0" w:color="auto"/>
        <w:left w:val="none" w:sz="0" w:space="0" w:color="auto"/>
        <w:bottom w:val="none" w:sz="0" w:space="0" w:color="auto"/>
        <w:right w:val="none" w:sz="0" w:space="0" w:color="auto"/>
      </w:divBdr>
    </w:div>
    <w:div w:id="1380320672">
      <w:bodyDiv w:val="1"/>
      <w:marLeft w:val="0"/>
      <w:marRight w:val="0"/>
      <w:marTop w:val="0"/>
      <w:marBottom w:val="0"/>
      <w:divBdr>
        <w:top w:val="none" w:sz="0" w:space="0" w:color="auto"/>
        <w:left w:val="none" w:sz="0" w:space="0" w:color="auto"/>
        <w:bottom w:val="none" w:sz="0" w:space="0" w:color="auto"/>
        <w:right w:val="none" w:sz="0" w:space="0" w:color="auto"/>
      </w:divBdr>
      <w:divsChild>
        <w:div w:id="1292977049">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1459103869">
      <w:bodyDiv w:val="1"/>
      <w:marLeft w:val="0"/>
      <w:marRight w:val="0"/>
      <w:marTop w:val="0"/>
      <w:marBottom w:val="0"/>
      <w:divBdr>
        <w:top w:val="none" w:sz="0" w:space="0" w:color="auto"/>
        <w:left w:val="none" w:sz="0" w:space="0" w:color="auto"/>
        <w:bottom w:val="none" w:sz="0" w:space="0" w:color="auto"/>
        <w:right w:val="none" w:sz="0" w:space="0" w:color="auto"/>
      </w:divBdr>
    </w:div>
    <w:div w:id="1636372206">
      <w:bodyDiv w:val="1"/>
      <w:marLeft w:val="0"/>
      <w:marRight w:val="0"/>
      <w:marTop w:val="0"/>
      <w:marBottom w:val="0"/>
      <w:divBdr>
        <w:top w:val="none" w:sz="0" w:space="0" w:color="auto"/>
        <w:left w:val="none" w:sz="0" w:space="0" w:color="auto"/>
        <w:bottom w:val="none" w:sz="0" w:space="0" w:color="auto"/>
        <w:right w:val="none" w:sz="0" w:space="0" w:color="auto"/>
      </w:divBdr>
    </w:div>
    <w:div w:id="1668704203">
      <w:bodyDiv w:val="1"/>
      <w:marLeft w:val="0"/>
      <w:marRight w:val="0"/>
      <w:marTop w:val="0"/>
      <w:marBottom w:val="0"/>
      <w:divBdr>
        <w:top w:val="none" w:sz="0" w:space="0" w:color="auto"/>
        <w:left w:val="none" w:sz="0" w:space="0" w:color="auto"/>
        <w:bottom w:val="none" w:sz="0" w:space="0" w:color="auto"/>
        <w:right w:val="none" w:sz="0" w:space="0" w:color="auto"/>
      </w:divBdr>
    </w:div>
    <w:div w:id="1693071468">
      <w:bodyDiv w:val="1"/>
      <w:marLeft w:val="0"/>
      <w:marRight w:val="0"/>
      <w:marTop w:val="0"/>
      <w:marBottom w:val="0"/>
      <w:divBdr>
        <w:top w:val="none" w:sz="0" w:space="0" w:color="auto"/>
        <w:left w:val="none" w:sz="0" w:space="0" w:color="auto"/>
        <w:bottom w:val="none" w:sz="0" w:space="0" w:color="auto"/>
        <w:right w:val="none" w:sz="0" w:space="0" w:color="auto"/>
      </w:divBdr>
    </w:div>
    <w:div w:id="1695115369">
      <w:bodyDiv w:val="1"/>
      <w:marLeft w:val="0"/>
      <w:marRight w:val="0"/>
      <w:marTop w:val="0"/>
      <w:marBottom w:val="0"/>
      <w:divBdr>
        <w:top w:val="none" w:sz="0" w:space="0" w:color="auto"/>
        <w:left w:val="none" w:sz="0" w:space="0" w:color="auto"/>
        <w:bottom w:val="none" w:sz="0" w:space="0" w:color="auto"/>
        <w:right w:val="none" w:sz="0" w:space="0" w:color="auto"/>
      </w:divBdr>
    </w:div>
    <w:div w:id="1760518755">
      <w:bodyDiv w:val="1"/>
      <w:marLeft w:val="0"/>
      <w:marRight w:val="0"/>
      <w:marTop w:val="0"/>
      <w:marBottom w:val="0"/>
      <w:divBdr>
        <w:top w:val="none" w:sz="0" w:space="0" w:color="auto"/>
        <w:left w:val="none" w:sz="0" w:space="0" w:color="auto"/>
        <w:bottom w:val="none" w:sz="0" w:space="0" w:color="auto"/>
        <w:right w:val="none" w:sz="0" w:space="0" w:color="auto"/>
      </w:divBdr>
      <w:divsChild>
        <w:div w:id="1978147985">
          <w:marLeft w:val="0"/>
          <w:marRight w:val="0"/>
          <w:marTop w:val="0"/>
          <w:marBottom w:val="0"/>
          <w:divBdr>
            <w:top w:val="none" w:sz="0" w:space="0" w:color="auto"/>
            <w:left w:val="none" w:sz="0" w:space="0" w:color="auto"/>
            <w:bottom w:val="none" w:sz="0" w:space="0" w:color="auto"/>
            <w:right w:val="none" w:sz="0" w:space="0" w:color="auto"/>
          </w:divBdr>
          <w:divsChild>
            <w:div w:id="479427229">
              <w:marLeft w:val="0"/>
              <w:marRight w:val="0"/>
              <w:marTop w:val="0"/>
              <w:marBottom w:val="0"/>
              <w:divBdr>
                <w:top w:val="none" w:sz="0" w:space="0" w:color="auto"/>
                <w:left w:val="none" w:sz="0" w:space="0" w:color="auto"/>
                <w:bottom w:val="none" w:sz="0" w:space="0" w:color="auto"/>
                <w:right w:val="none" w:sz="0" w:space="0" w:color="auto"/>
              </w:divBdr>
              <w:divsChild>
                <w:div w:id="283463336">
                  <w:marLeft w:val="0"/>
                  <w:marRight w:val="0"/>
                  <w:marTop w:val="0"/>
                  <w:marBottom w:val="0"/>
                  <w:divBdr>
                    <w:top w:val="none" w:sz="0" w:space="0" w:color="auto"/>
                    <w:left w:val="none" w:sz="0" w:space="0" w:color="auto"/>
                    <w:bottom w:val="none" w:sz="0" w:space="0" w:color="auto"/>
                    <w:right w:val="none" w:sz="0" w:space="0" w:color="auto"/>
                  </w:divBdr>
                  <w:divsChild>
                    <w:div w:id="26226448">
                      <w:marLeft w:val="0"/>
                      <w:marRight w:val="0"/>
                      <w:marTop w:val="0"/>
                      <w:marBottom w:val="0"/>
                      <w:divBdr>
                        <w:top w:val="none" w:sz="0" w:space="0" w:color="auto"/>
                        <w:left w:val="none" w:sz="0" w:space="0" w:color="auto"/>
                        <w:bottom w:val="none" w:sz="0" w:space="0" w:color="auto"/>
                        <w:right w:val="none" w:sz="0" w:space="0" w:color="auto"/>
                      </w:divBdr>
                      <w:divsChild>
                        <w:div w:id="14312295">
                          <w:marLeft w:val="0"/>
                          <w:marRight w:val="0"/>
                          <w:marTop w:val="0"/>
                          <w:marBottom w:val="0"/>
                          <w:divBdr>
                            <w:top w:val="none" w:sz="0" w:space="0" w:color="auto"/>
                            <w:left w:val="none" w:sz="0" w:space="0" w:color="auto"/>
                            <w:bottom w:val="none" w:sz="0" w:space="0" w:color="auto"/>
                            <w:right w:val="none" w:sz="0" w:space="0" w:color="auto"/>
                          </w:divBdr>
                          <w:divsChild>
                            <w:div w:id="2020153599">
                              <w:marLeft w:val="0"/>
                              <w:marRight w:val="0"/>
                              <w:marTop w:val="0"/>
                              <w:marBottom w:val="0"/>
                              <w:divBdr>
                                <w:top w:val="none" w:sz="0" w:space="0" w:color="auto"/>
                                <w:left w:val="none" w:sz="0" w:space="0" w:color="auto"/>
                                <w:bottom w:val="none" w:sz="0" w:space="0" w:color="auto"/>
                                <w:right w:val="none" w:sz="0" w:space="0" w:color="auto"/>
                              </w:divBdr>
                              <w:divsChild>
                                <w:div w:id="11095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639421">
      <w:bodyDiv w:val="1"/>
      <w:marLeft w:val="0"/>
      <w:marRight w:val="0"/>
      <w:marTop w:val="0"/>
      <w:marBottom w:val="0"/>
      <w:divBdr>
        <w:top w:val="none" w:sz="0" w:space="0" w:color="auto"/>
        <w:left w:val="none" w:sz="0" w:space="0" w:color="auto"/>
        <w:bottom w:val="none" w:sz="0" w:space="0" w:color="auto"/>
        <w:right w:val="none" w:sz="0" w:space="0" w:color="auto"/>
      </w:divBdr>
      <w:divsChild>
        <w:div w:id="695813673">
          <w:marLeft w:val="0"/>
          <w:marRight w:val="0"/>
          <w:marTop w:val="0"/>
          <w:marBottom w:val="0"/>
          <w:divBdr>
            <w:top w:val="none" w:sz="0" w:space="0" w:color="auto"/>
            <w:left w:val="none" w:sz="0" w:space="0" w:color="auto"/>
            <w:bottom w:val="none" w:sz="0" w:space="0" w:color="auto"/>
            <w:right w:val="none" w:sz="0" w:space="0" w:color="auto"/>
          </w:divBdr>
          <w:divsChild>
            <w:div w:id="2135517816">
              <w:marLeft w:val="0"/>
              <w:marRight w:val="0"/>
              <w:marTop w:val="0"/>
              <w:marBottom w:val="0"/>
              <w:divBdr>
                <w:top w:val="none" w:sz="0" w:space="0" w:color="auto"/>
                <w:left w:val="none" w:sz="0" w:space="0" w:color="auto"/>
                <w:bottom w:val="none" w:sz="0" w:space="0" w:color="auto"/>
                <w:right w:val="none" w:sz="0" w:space="0" w:color="auto"/>
              </w:divBdr>
            </w:div>
            <w:div w:id="370879525">
              <w:marLeft w:val="0"/>
              <w:marRight w:val="0"/>
              <w:marTop w:val="0"/>
              <w:marBottom w:val="0"/>
              <w:divBdr>
                <w:top w:val="none" w:sz="0" w:space="0" w:color="auto"/>
                <w:left w:val="none" w:sz="0" w:space="0" w:color="auto"/>
                <w:bottom w:val="none" w:sz="0" w:space="0" w:color="auto"/>
                <w:right w:val="none" w:sz="0" w:space="0" w:color="auto"/>
              </w:divBdr>
            </w:div>
          </w:divsChild>
        </w:div>
        <w:div w:id="1929579846">
          <w:marLeft w:val="0"/>
          <w:marRight w:val="0"/>
          <w:marTop w:val="0"/>
          <w:marBottom w:val="0"/>
          <w:divBdr>
            <w:top w:val="none" w:sz="0" w:space="0" w:color="auto"/>
            <w:left w:val="none" w:sz="0" w:space="0" w:color="auto"/>
            <w:bottom w:val="none" w:sz="0" w:space="0" w:color="auto"/>
            <w:right w:val="none" w:sz="0" w:space="0" w:color="auto"/>
          </w:divBdr>
          <w:divsChild>
            <w:div w:id="1017080425">
              <w:marLeft w:val="0"/>
              <w:marRight w:val="0"/>
              <w:marTop w:val="0"/>
              <w:marBottom w:val="0"/>
              <w:divBdr>
                <w:top w:val="none" w:sz="0" w:space="0" w:color="auto"/>
                <w:left w:val="none" w:sz="0" w:space="0" w:color="auto"/>
                <w:bottom w:val="none" w:sz="0" w:space="0" w:color="auto"/>
                <w:right w:val="none" w:sz="0" w:space="0" w:color="auto"/>
              </w:divBdr>
            </w:div>
            <w:div w:id="1758289896">
              <w:marLeft w:val="0"/>
              <w:marRight w:val="0"/>
              <w:marTop w:val="0"/>
              <w:marBottom w:val="0"/>
              <w:divBdr>
                <w:top w:val="none" w:sz="0" w:space="0" w:color="auto"/>
                <w:left w:val="none" w:sz="0" w:space="0" w:color="auto"/>
                <w:bottom w:val="none" w:sz="0" w:space="0" w:color="auto"/>
                <w:right w:val="none" w:sz="0" w:space="0" w:color="auto"/>
              </w:divBdr>
            </w:div>
          </w:divsChild>
        </w:div>
        <w:div w:id="295642901">
          <w:marLeft w:val="0"/>
          <w:marRight w:val="0"/>
          <w:marTop w:val="0"/>
          <w:marBottom w:val="0"/>
          <w:divBdr>
            <w:top w:val="none" w:sz="0" w:space="0" w:color="auto"/>
            <w:left w:val="none" w:sz="0" w:space="0" w:color="auto"/>
            <w:bottom w:val="none" w:sz="0" w:space="0" w:color="auto"/>
            <w:right w:val="none" w:sz="0" w:space="0" w:color="auto"/>
          </w:divBdr>
          <w:divsChild>
            <w:div w:id="1423187700">
              <w:marLeft w:val="0"/>
              <w:marRight w:val="0"/>
              <w:marTop w:val="0"/>
              <w:marBottom w:val="0"/>
              <w:divBdr>
                <w:top w:val="none" w:sz="0" w:space="0" w:color="auto"/>
                <w:left w:val="none" w:sz="0" w:space="0" w:color="auto"/>
                <w:bottom w:val="none" w:sz="0" w:space="0" w:color="auto"/>
                <w:right w:val="none" w:sz="0" w:space="0" w:color="auto"/>
              </w:divBdr>
            </w:div>
            <w:div w:id="1254364900">
              <w:marLeft w:val="0"/>
              <w:marRight w:val="0"/>
              <w:marTop w:val="0"/>
              <w:marBottom w:val="0"/>
              <w:divBdr>
                <w:top w:val="none" w:sz="0" w:space="0" w:color="auto"/>
                <w:left w:val="none" w:sz="0" w:space="0" w:color="auto"/>
                <w:bottom w:val="none" w:sz="0" w:space="0" w:color="auto"/>
                <w:right w:val="none" w:sz="0" w:space="0" w:color="auto"/>
              </w:divBdr>
              <w:divsChild>
                <w:div w:id="1984430147">
                  <w:marLeft w:val="0"/>
                  <w:marRight w:val="0"/>
                  <w:marTop w:val="0"/>
                  <w:marBottom w:val="0"/>
                  <w:divBdr>
                    <w:top w:val="none" w:sz="0" w:space="0" w:color="auto"/>
                    <w:left w:val="none" w:sz="0" w:space="0" w:color="auto"/>
                    <w:bottom w:val="none" w:sz="0" w:space="0" w:color="auto"/>
                    <w:right w:val="none" w:sz="0" w:space="0" w:color="auto"/>
                  </w:divBdr>
                </w:div>
                <w:div w:id="257367629">
                  <w:marLeft w:val="0"/>
                  <w:marRight w:val="0"/>
                  <w:marTop w:val="0"/>
                  <w:marBottom w:val="0"/>
                  <w:divBdr>
                    <w:top w:val="none" w:sz="0" w:space="0" w:color="auto"/>
                    <w:left w:val="none" w:sz="0" w:space="0" w:color="auto"/>
                    <w:bottom w:val="none" w:sz="0" w:space="0" w:color="auto"/>
                    <w:right w:val="none" w:sz="0" w:space="0" w:color="auto"/>
                  </w:divBdr>
                </w:div>
                <w:div w:id="2047632673">
                  <w:marLeft w:val="0"/>
                  <w:marRight w:val="0"/>
                  <w:marTop w:val="0"/>
                  <w:marBottom w:val="0"/>
                  <w:divBdr>
                    <w:top w:val="none" w:sz="0" w:space="0" w:color="auto"/>
                    <w:left w:val="none" w:sz="0" w:space="0" w:color="auto"/>
                    <w:bottom w:val="none" w:sz="0" w:space="0" w:color="auto"/>
                    <w:right w:val="none" w:sz="0" w:space="0" w:color="auto"/>
                  </w:divBdr>
                </w:div>
                <w:div w:id="946156433">
                  <w:marLeft w:val="0"/>
                  <w:marRight w:val="0"/>
                  <w:marTop w:val="0"/>
                  <w:marBottom w:val="0"/>
                  <w:divBdr>
                    <w:top w:val="none" w:sz="0" w:space="0" w:color="auto"/>
                    <w:left w:val="none" w:sz="0" w:space="0" w:color="auto"/>
                    <w:bottom w:val="none" w:sz="0" w:space="0" w:color="auto"/>
                    <w:right w:val="none" w:sz="0" w:space="0" w:color="auto"/>
                  </w:divBdr>
                </w:div>
                <w:div w:id="1609922140">
                  <w:marLeft w:val="0"/>
                  <w:marRight w:val="0"/>
                  <w:marTop w:val="0"/>
                  <w:marBottom w:val="0"/>
                  <w:divBdr>
                    <w:top w:val="none" w:sz="0" w:space="0" w:color="auto"/>
                    <w:left w:val="none" w:sz="0" w:space="0" w:color="auto"/>
                    <w:bottom w:val="none" w:sz="0" w:space="0" w:color="auto"/>
                    <w:right w:val="none" w:sz="0" w:space="0" w:color="auto"/>
                  </w:divBdr>
                </w:div>
              </w:divsChild>
            </w:div>
            <w:div w:id="1559051640">
              <w:marLeft w:val="0"/>
              <w:marRight w:val="0"/>
              <w:marTop w:val="0"/>
              <w:marBottom w:val="0"/>
              <w:divBdr>
                <w:top w:val="none" w:sz="0" w:space="0" w:color="auto"/>
                <w:left w:val="none" w:sz="0" w:space="0" w:color="auto"/>
                <w:bottom w:val="none" w:sz="0" w:space="0" w:color="auto"/>
                <w:right w:val="none" w:sz="0" w:space="0" w:color="auto"/>
              </w:divBdr>
              <w:divsChild>
                <w:div w:id="1098284094">
                  <w:marLeft w:val="0"/>
                  <w:marRight w:val="0"/>
                  <w:marTop w:val="0"/>
                  <w:marBottom w:val="0"/>
                  <w:divBdr>
                    <w:top w:val="none" w:sz="0" w:space="0" w:color="auto"/>
                    <w:left w:val="none" w:sz="0" w:space="0" w:color="auto"/>
                    <w:bottom w:val="none" w:sz="0" w:space="0" w:color="auto"/>
                    <w:right w:val="none" w:sz="0" w:space="0" w:color="auto"/>
                  </w:divBdr>
                </w:div>
                <w:div w:id="27991832">
                  <w:marLeft w:val="0"/>
                  <w:marRight w:val="0"/>
                  <w:marTop w:val="0"/>
                  <w:marBottom w:val="0"/>
                  <w:divBdr>
                    <w:top w:val="none" w:sz="0" w:space="0" w:color="auto"/>
                    <w:left w:val="none" w:sz="0" w:space="0" w:color="auto"/>
                    <w:bottom w:val="none" w:sz="0" w:space="0" w:color="auto"/>
                    <w:right w:val="none" w:sz="0" w:space="0" w:color="auto"/>
                  </w:divBdr>
                </w:div>
              </w:divsChild>
            </w:div>
            <w:div w:id="1611274296">
              <w:marLeft w:val="0"/>
              <w:marRight w:val="0"/>
              <w:marTop w:val="0"/>
              <w:marBottom w:val="0"/>
              <w:divBdr>
                <w:top w:val="none" w:sz="0" w:space="0" w:color="auto"/>
                <w:left w:val="none" w:sz="0" w:space="0" w:color="auto"/>
                <w:bottom w:val="none" w:sz="0" w:space="0" w:color="auto"/>
                <w:right w:val="none" w:sz="0" w:space="0" w:color="auto"/>
              </w:divBdr>
              <w:divsChild>
                <w:div w:id="1227840638">
                  <w:marLeft w:val="0"/>
                  <w:marRight w:val="0"/>
                  <w:marTop w:val="0"/>
                  <w:marBottom w:val="0"/>
                  <w:divBdr>
                    <w:top w:val="none" w:sz="0" w:space="0" w:color="auto"/>
                    <w:left w:val="none" w:sz="0" w:space="0" w:color="auto"/>
                    <w:bottom w:val="none" w:sz="0" w:space="0" w:color="auto"/>
                    <w:right w:val="none" w:sz="0" w:space="0" w:color="auto"/>
                  </w:divBdr>
                </w:div>
                <w:div w:id="1765807177">
                  <w:marLeft w:val="0"/>
                  <w:marRight w:val="0"/>
                  <w:marTop w:val="0"/>
                  <w:marBottom w:val="0"/>
                  <w:divBdr>
                    <w:top w:val="none" w:sz="0" w:space="0" w:color="auto"/>
                    <w:left w:val="none" w:sz="0" w:space="0" w:color="auto"/>
                    <w:bottom w:val="none" w:sz="0" w:space="0" w:color="auto"/>
                    <w:right w:val="none" w:sz="0" w:space="0" w:color="auto"/>
                  </w:divBdr>
                </w:div>
                <w:div w:id="1325668447">
                  <w:marLeft w:val="0"/>
                  <w:marRight w:val="0"/>
                  <w:marTop w:val="0"/>
                  <w:marBottom w:val="0"/>
                  <w:divBdr>
                    <w:top w:val="none" w:sz="0" w:space="0" w:color="auto"/>
                    <w:left w:val="none" w:sz="0" w:space="0" w:color="auto"/>
                    <w:bottom w:val="none" w:sz="0" w:space="0" w:color="auto"/>
                    <w:right w:val="none" w:sz="0" w:space="0" w:color="auto"/>
                  </w:divBdr>
                </w:div>
                <w:div w:id="2090350275">
                  <w:marLeft w:val="0"/>
                  <w:marRight w:val="0"/>
                  <w:marTop w:val="0"/>
                  <w:marBottom w:val="0"/>
                  <w:divBdr>
                    <w:top w:val="none" w:sz="0" w:space="0" w:color="auto"/>
                    <w:left w:val="none" w:sz="0" w:space="0" w:color="auto"/>
                    <w:bottom w:val="none" w:sz="0" w:space="0" w:color="auto"/>
                    <w:right w:val="none" w:sz="0" w:space="0" w:color="auto"/>
                  </w:divBdr>
                </w:div>
              </w:divsChild>
            </w:div>
            <w:div w:id="660743162">
              <w:marLeft w:val="0"/>
              <w:marRight w:val="0"/>
              <w:marTop w:val="0"/>
              <w:marBottom w:val="0"/>
              <w:divBdr>
                <w:top w:val="none" w:sz="0" w:space="0" w:color="auto"/>
                <w:left w:val="none" w:sz="0" w:space="0" w:color="auto"/>
                <w:bottom w:val="none" w:sz="0" w:space="0" w:color="auto"/>
                <w:right w:val="none" w:sz="0" w:space="0" w:color="auto"/>
              </w:divBdr>
            </w:div>
            <w:div w:id="9867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8461">
      <w:bodyDiv w:val="1"/>
      <w:marLeft w:val="0"/>
      <w:marRight w:val="0"/>
      <w:marTop w:val="0"/>
      <w:marBottom w:val="0"/>
      <w:divBdr>
        <w:top w:val="none" w:sz="0" w:space="0" w:color="auto"/>
        <w:left w:val="none" w:sz="0" w:space="0" w:color="auto"/>
        <w:bottom w:val="none" w:sz="0" w:space="0" w:color="auto"/>
        <w:right w:val="none" w:sz="0" w:space="0" w:color="auto"/>
      </w:divBdr>
    </w:div>
    <w:div w:id="2013145324">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1586636/4b691376fb5f96b80a46a0ad53b2edb3/" TargetMode="External"/><Relationship Id="rId18" Type="http://schemas.openxmlformats.org/officeDocument/2006/relationships/hyperlink" Target="https://base.garant.ru/403094154/2a575309087c0f6d4b148c8f0be2361e/" TargetMode="External"/><Relationship Id="rId26" Type="http://schemas.openxmlformats.org/officeDocument/2006/relationships/hyperlink" Target="https://base.garant.ru/401491871/ca964c2955bbe2764a662a0f773ce5bb/" TargetMode="External"/><Relationship Id="rId39" Type="http://schemas.openxmlformats.org/officeDocument/2006/relationships/hyperlink" Target="https://base.garant.ru/555501/" TargetMode="External"/><Relationship Id="rId21" Type="http://schemas.openxmlformats.org/officeDocument/2006/relationships/hyperlink" Target="https://base.garant.ru/75017809/2663e89e5fcad21f9087703765d2e388/" TargetMode="External"/><Relationship Id="rId34" Type="http://schemas.openxmlformats.org/officeDocument/2006/relationships/hyperlink" Target="https://base.garant.ru/70232634/" TargetMode="External"/><Relationship Id="rId42" Type="http://schemas.openxmlformats.org/officeDocument/2006/relationships/hyperlink" Target="https://normativ.kontur.ru/document?moduleId=1&amp;documentId=408424" TargetMode="External"/><Relationship Id="rId7" Type="http://schemas.openxmlformats.org/officeDocument/2006/relationships/hyperlink" Target="https://vip.gosfinansy.ru/" TargetMode="External"/><Relationship Id="rId2" Type="http://schemas.openxmlformats.org/officeDocument/2006/relationships/styles" Target="styles.xml"/><Relationship Id="rId16" Type="http://schemas.openxmlformats.org/officeDocument/2006/relationships/hyperlink" Target="https://base.garant.ru/12184447/285e77e2f0c60ac6b30f04a5bd74965e/" TargetMode="External"/><Relationship Id="rId29" Type="http://schemas.openxmlformats.org/officeDocument/2006/relationships/hyperlink" Target="https://base.garant.ru/401491871/ca964c2955bbe2764a662a0f773ce5bb/" TargetMode="External"/><Relationship Id="rId1" Type="http://schemas.openxmlformats.org/officeDocument/2006/relationships/numbering" Target="numbering.xml"/><Relationship Id="rId6" Type="http://schemas.openxmlformats.org/officeDocument/2006/relationships/hyperlink" Target="https://vip.gosfinansy.ru/" TargetMode="External"/><Relationship Id="rId11" Type="http://schemas.openxmlformats.org/officeDocument/2006/relationships/hyperlink" Target="https://base.garant.ru/75017809/2663e89e5fcad21f9087703765d2e388/" TargetMode="External"/><Relationship Id="rId24" Type="http://schemas.openxmlformats.org/officeDocument/2006/relationships/hyperlink" Target="https://base.garant.ru/403094154/2a575309087c0f6d4b148c8f0be2361e/" TargetMode="External"/><Relationship Id="rId32" Type="http://schemas.openxmlformats.org/officeDocument/2006/relationships/hyperlink" Target="https://base.garant.ru/71003762/8d017f8f7e3249b7bb304a742f4c9839/" TargetMode="External"/><Relationship Id="rId37" Type="http://schemas.openxmlformats.org/officeDocument/2006/relationships/hyperlink" Target="https://base.garant.ru/401491871/ca964c2955bbe2764a662a0f773ce5bb/" TargetMode="External"/><Relationship Id="rId40" Type="http://schemas.openxmlformats.org/officeDocument/2006/relationships/hyperlink" Target="https://base.garant.ru/71997844/1a9f2c33f4f441fc4b1ff614e41098b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12112604/741609f9002bd54a24e5c49cb5af953b/" TargetMode="External"/><Relationship Id="rId23" Type="http://schemas.openxmlformats.org/officeDocument/2006/relationships/hyperlink" Target="https://base.garant.ru/403094154/2a575309087c0f6d4b148c8f0be2361e/" TargetMode="External"/><Relationship Id="rId28" Type="http://schemas.openxmlformats.org/officeDocument/2006/relationships/hyperlink" Target="https://base.garant.ru/12112604/741609f9002bd54a24e5c49cb5af953b/" TargetMode="External"/><Relationship Id="rId36" Type="http://schemas.openxmlformats.org/officeDocument/2006/relationships/hyperlink" Target="https://base.garant.ru/71003766/3ffa65af8704e5a47b403aa120196ef4/" TargetMode="External"/><Relationship Id="rId10" Type="http://schemas.openxmlformats.org/officeDocument/2006/relationships/hyperlink" Target="https://base.garant.ru/12112604/573825caadc5febfea5a29ea7d10772c/" TargetMode="External"/><Relationship Id="rId19" Type="http://schemas.openxmlformats.org/officeDocument/2006/relationships/hyperlink" Target="https://base.garant.ru/403094154/2a575309087c0f6d4b148c8f0be2361e/" TargetMode="External"/><Relationship Id="rId31" Type="http://schemas.openxmlformats.org/officeDocument/2006/relationships/hyperlink" Target="https://base.garant.ru/401491871/ca964c2955bbe2764a662a0f773ce5bb/"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12112604/b99e71436cf3ccad20b566f2599c922d/" TargetMode="External"/><Relationship Id="rId14" Type="http://schemas.openxmlformats.org/officeDocument/2006/relationships/hyperlink" Target="https://base.garant.ru/403094154/2a575309087c0f6d4b148c8f0be2361e/" TargetMode="External"/><Relationship Id="rId22" Type="http://schemas.openxmlformats.org/officeDocument/2006/relationships/hyperlink" Target="https://base.garant.ru/72275618/53f89421bbdaf741eb2d1ecc4ddb4c33/" TargetMode="External"/><Relationship Id="rId27" Type="http://schemas.openxmlformats.org/officeDocument/2006/relationships/hyperlink" Target="https://base.garant.ru/401491871/ca964c2955bbe2764a662a0f773ce5bb/" TargetMode="External"/><Relationship Id="rId30" Type="http://schemas.openxmlformats.org/officeDocument/2006/relationships/hyperlink" Target="https://base.garant.ru/71003766/3ffa65af8704e5a47b403aa120196ef4/" TargetMode="External"/><Relationship Id="rId35" Type="http://schemas.openxmlformats.org/officeDocument/2006/relationships/hyperlink" Target="https://base.garant.ru/401491871/ca964c2955bbe2764a662a0f773ce5bb/" TargetMode="External"/><Relationship Id="rId43" Type="http://schemas.openxmlformats.org/officeDocument/2006/relationships/image" Target="media/image1.png"/><Relationship Id="rId8" Type="http://schemas.openxmlformats.org/officeDocument/2006/relationships/hyperlink" Target="https://vip.gosfinansy.ru/" TargetMode="External"/><Relationship Id="rId3" Type="http://schemas.microsoft.com/office/2007/relationships/stylesWithEffects" Target="stylesWithEffects.xml"/><Relationship Id="rId12" Type="http://schemas.openxmlformats.org/officeDocument/2006/relationships/hyperlink" Target="https://base.garant.ru/403094154/2a575309087c0f6d4b148c8f0be2361e/" TargetMode="External"/><Relationship Id="rId17" Type="http://schemas.openxmlformats.org/officeDocument/2006/relationships/hyperlink" Target="https://base.garant.ru/403094154/2a575309087c0f6d4b148c8f0be2361e/" TargetMode="External"/><Relationship Id="rId25" Type="http://schemas.openxmlformats.org/officeDocument/2006/relationships/hyperlink" Target="https://base.garant.ru/71586636/4b691376fb5f96b80a46a0ad53b2edb3/" TargetMode="External"/><Relationship Id="rId33" Type="http://schemas.openxmlformats.org/officeDocument/2006/relationships/hyperlink" Target="https://base.garant.ru/401491871/ca964c2955bbe2764a662a0f773ce5bb/" TargetMode="External"/><Relationship Id="rId38" Type="http://schemas.openxmlformats.org/officeDocument/2006/relationships/hyperlink" Target="https://base.garant.ru/401491871/ca964c2955bbe2764a662a0f773ce5bb/" TargetMode="External"/><Relationship Id="rId20" Type="http://schemas.openxmlformats.org/officeDocument/2006/relationships/hyperlink" Target="https://base.garant.ru/75017809/2663e89e5fcad21f9087703765d2e388/" TargetMode="External"/><Relationship Id="rId41" Type="http://schemas.openxmlformats.org/officeDocument/2006/relationships/hyperlink" Target="https://base.garant.ru/401491871/ca964c2955bbe2764a662a0f773ce5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Pages>
  <Words>8786</Words>
  <Characters>50081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buh2</dc:creator>
  <cp:keywords/>
  <dc:description/>
  <cp:lastModifiedBy>Пользователь</cp:lastModifiedBy>
  <cp:revision>101</cp:revision>
  <cp:lastPrinted>2023-01-26T09:09:00Z</cp:lastPrinted>
  <dcterms:created xsi:type="dcterms:W3CDTF">2020-09-11T07:01:00Z</dcterms:created>
  <dcterms:modified xsi:type="dcterms:W3CDTF">2023-01-26T10:52:00Z</dcterms:modified>
</cp:coreProperties>
</file>