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736DC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736DC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736DC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BB65DF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B65DF">
        <w:rPr>
          <w:rFonts w:asciiTheme="minorHAnsi" w:hAnsiTheme="minorHAnsi" w:cstheme="minorHAnsi"/>
          <w:b/>
          <w:sz w:val="24"/>
          <w:szCs w:val="24"/>
        </w:rPr>
        <w:t>«Современные образовательные процессы в ДОУ и ДОД»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6046-B579-4EE3-B4CC-496DC0F6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117</cp:revision>
  <dcterms:created xsi:type="dcterms:W3CDTF">2017-07-17T02:39:00Z</dcterms:created>
  <dcterms:modified xsi:type="dcterms:W3CDTF">2020-02-01T08:16:00Z</dcterms:modified>
</cp:coreProperties>
</file>