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937" w:rsidRPr="00C45937" w:rsidRDefault="00C45937" w:rsidP="00C45937">
      <w:pPr>
        <w:shd w:val="clear" w:color="auto" w:fill="FFFFFF"/>
        <w:spacing w:after="330" w:line="300" w:lineRule="atLeast"/>
        <w:jc w:val="center"/>
        <w:outlineLvl w:val="0"/>
        <w:rPr>
          <w:rFonts w:ascii="Times New Roman" w:eastAsia="Times New Roman" w:hAnsi="Times New Roman" w:cs="Times New Roman"/>
          <w:b/>
          <w:bCs/>
          <w:caps/>
          <w:color w:val="202731"/>
          <w:kern w:val="36"/>
          <w:sz w:val="26"/>
          <w:szCs w:val="26"/>
          <w:lang w:eastAsia="ru-RU"/>
        </w:rPr>
      </w:pPr>
      <w:r w:rsidRPr="00C45937">
        <w:rPr>
          <w:rFonts w:ascii="Times New Roman" w:eastAsia="Times New Roman" w:hAnsi="Times New Roman" w:cs="Times New Roman"/>
          <w:b/>
          <w:bCs/>
          <w:caps/>
          <w:color w:val="202731"/>
          <w:kern w:val="36"/>
          <w:sz w:val="26"/>
          <w:szCs w:val="26"/>
          <w:lang w:eastAsia="ru-RU"/>
        </w:rPr>
        <w:t>ИТОГОВОЕ СОЧИНЕНИЕ (ИЗЛОЖЕНИЕ)</w:t>
      </w:r>
    </w:p>
    <w:p w:rsidR="00C45937" w:rsidRPr="00C45937" w:rsidRDefault="00C45937" w:rsidP="00C45937">
      <w:pPr>
        <w:shd w:val="clear" w:color="auto" w:fill="FFFFFF"/>
        <w:spacing w:after="0" w:line="240" w:lineRule="auto"/>
        <w:jc w:val="center"/>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b/>
          <w:bCs/>
          <w:color w:val="1F262D"/>
          <w:sz w:val="26"/>
          <w:szCs w:val="26"/>
          <w:lang w:eastAsia="ru-RU"/>
        </w:rPr>
        <w:t>Календарь сдачи итогового сочинения (изложения) 2017-2018 учебный год </w:t>
      </w:r>
    </w:p>
    <w:p w:rsidR="00C45937" w:rsidRPr="00C45937" w:rsidRDefault="00C45937" w:rsidP="00C45937">
      <w:pPr>
        <w:spacing w:after="0" w:line="240" w:lineRule="auto"/>
        <w:rPr>
          <w:rFonts w:ascii="Times New Roman" w:eastAsia="Times New Roman" w:hAnsi="Times New Roman" w:cs="Times New Roman"/>
          <w:sz w:val="26"/>
          <w:szCs w:val="26"/>
          <w:lang w:eastAsia="ru-RU"/>
        </w:rPr>
      </w:pPr>
    </w:p>
    <w:tbl>
      <w:tblPr>
        <w:tblW w:w="9570" w:type="dxa"/>
        <w:shd w:val="clear" w:color="auto" w:fill="FFFFFF"/>
        <w:tblCellMar>
          <w:left w:w="0" w:type="dxa"/>
          <w:right w:w="0" w:type="dxa"/>
        </w:tblCellMar>
        <w:tblLook w:val="04A0"/>
      </w:tblPr>
      <w:tblGrid>
        <w:gridCol w:w="3850"/>
        <w:gridCol w:w="2860"/>
        <w:gridCol w:w="2860"/>
      </w:tblGrid>
      <w:tr w:rsidR="00C45937" w:rsidRPr="00C45937" w:rsidTr="00C45937">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45937" w:rsidRPr="00C45937" w:rsidRDefault="00C45937" w:rsidP="00C45937">
            <w:pPr>
              <w:spacing w:after="0" w:line="240" w:lineRule="auto"/>
              <w:jc w:val="center"/>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b/>
                <w:bCs/>
                <w:color w:val="1F262D"/>
                <w:sz w:val="26"/>
                <w:szCs w:val="26"/>
                <w:lang w:eastAsia="ru-RU"/>
              </w:rPr>
              <w:t>Основной срок</w:t>
            </w:r>
          </w:p>
        </w:tc>
        <w:tc>
          <w:tcPr>
            <w:tcW w:w="0" w:type="auto"/>
            <w:gridSpan w:val="2"/>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45937" w:rsidRPr="00C45937" w:rsidRDefault="00C45937" w:rsidP="00C45937">
            <w:pPr>
              <w:spacing w:after="0" w:line="240" w:lineRule="auto"/>
              <w:jc w:val="center"/>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b/>
                <w:bCs/>
                <w:color w:val="1F262D"/>
                <w:sz w:val="26"/>
                <w:szCs w:val="26"/>
                <w:lang w:eastAsia="ru-RU"/>
              </w:rPr>
              <w:t>Дополнительные сроки</w:t>
            </w:r>
          </w:p>
        </w:tc>
      </w:tr>
      <w:tr w:rsidR="00C45937" w:rsidRPr="00C45937" w:rsidTr="00C45937">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45937" w:rsidRPr="00C45937" w:rsidRDefault="00C45937" w:rsidP="00C45937">
            <w:pPr>
              <w:spacing w:after="0" w:line="240" w:lineRule="auto"/>
              <w:jc w:val="center"/>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06.12.2017</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45937" w:rsidRPr="00C45937" w:rsidRDefault="00C45937" w:rsidP="00C45937">
            <w:pPr>
              <w:spacing w:after="0" w:line="240" w:lineRule="auto"/>
              <w:jc w:val="center"/>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07.02.2018</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45937" w:rsidRPr="00C45937" w:rsidRDefault="00C45937" w:rsidP="00C45937">
            <w:pPr>
              <w:spacing w:after="0" w:line="240" w:lineRule="auto"/>
              <w:jc w:val="center"/>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16.05.2018</w:t>
            </w:r>
          </w:p>
        </w:tc>
      </w:tr>
    </w:tbl>
    <w:p w:rsidR="00C45937" w:rsidRPr="00C45937" w:rsidRDefault="00C45937" w:rsidP="00C45937">
      <w:pPr>
        <w:spacing w:after="0" w:line="240" w:lineRule="auto"/>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Вправе участвовать в дополнительные сроки:</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t>обучающиеся, получившие «незачет»; </w:t>
      </w:r>
    </w:p>
    <w:p w:rsidR="00C45937" w:rsidRPr="00C45937" w:rsidRDefault="00C45937" w:rsidP="00C45937">
      <w:pPr>
        <w:numPr>
          <w:ilvl w:val="0"/>
          <w:numId w:val="1"/>
        </w:numPr>
        <w:shd w:val="clear" w:color="auto" w:fill="FFFFFF"/>
        <w:spacing w:after="0" w:line="240" w:lineRule="auto"/>
        <w:ind w:left="0"/>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обучающиеся, удаленные с итогового сочинения (изложения) за нарушение требований (в случае, если решение о включении процедуры удаления было принято на региональном уровне); </w:t>
      </w:r>
    </w:p>
    <w:p w:rsidR="00C45937" w:rsidRPr="00C45937" w:rsidRDefault="00C45937" w:rsidP="00C45937">
      <w:pPr>
        <w:numPr>
          <w:ilvl w:val="0"/>
          <w:numId w:val="1"/>
        </w:numPr>
        <w:shd w:val="clear" w:color="auto" w:fill="FFFFFF"/>
        <w:spacing w:after="0" w:line="240" w:lineRule="auto"/>
        <w:ind w:left="0"/>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обучающиеся и другие категории участников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 </w:t>
      </w:r>
    </w:p>
    <w:p w:rsidR="00C45937" w:rsidRPr="00C45937" w:rsidRDefault="00C45937" w:rsidP="00C45937">
      <w:pPr>
        <w:numPr>
          <w:ilvl w:val="0"/>
          <w:numId w:val="1"/>
        </w:numPr>
        <w:shd w:val="clear" w:color="auto" w:fill="FFFFFF"/>
        <w:spacing w:after="0" w:line="240" w:lineRule="auto"/>
        <w:ind w:left="0"/>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обучающиеся и другие категории участников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подтвержденные документально). </w:t>
      </w:r>
    </w:p>
    <w:p w:rsidR="00C45937" w:rsidRPr="00C45937" w:rsidRDefault="00C45937" w:rsidP="00C45937">
      <w:pPr>
        <w:spacing w:after="0" w:line="240" w:lineRule="auto"/>
        <w:jc w:val="center"/>
        <w:rPr>
          <w:rFonts w:ascii="Times New Roman" w:eastAsia="Times New Roman" w:hAnsi="Times New Roman" w:cs="Times New Roman"/>
          <w:sz w:val="26"/>
          <w:szCs w:val="26"/>
          <w:lang w:eastAsia="ru-RU"/>
        </w:rPr>
      </w:pPr>
      <w:r w:rsidRPr="00C45937">
        <w:rPr>
          <w:rFonts w:ascii="Times New Roman" w:eastAsia="Times New Roman" w:hAnsi="Times New Roman" w:cs="Times New Roman"/>
          <w:color w:val="1F262D"/>
          <w:sz w:val="26"/>
          <w:szCs w:val="26"/>
          <w:shd w:val="clear" w:color="auto" w:fill="FFFFFF"/>
          <w:lang w:eastAsia="ru-RU"/>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b/>
          <w:bCs/>
          <w:color w:val="1F262D"/>
          <w:sz w:val="26"/>
          <w:szCs w:val="26"/>
          <w:shd w:val="clear" w:color="auto" w:fill="FFFFFF"/>
          <w:lang w:eastAsia="ru-RU"/>
        </w:rPr>
        <w:t>УЧАСТНИКИ ИТОГОВОГО СОЧИНЕНИЯ (ИЗЛОЖЕНИЯ)</w:t>
      </w:r>
      <w:r w:rsidRPr="00C45937">
        <w:rPr>
          <w:rFonts w:ascii="Times New Roman" w:eastAsia="Times New Roman" w:hAnsi="Times New Roman" w:cs="Times New Roman"/>
          <w:color w:val="1F262D"/>
          <w:sz w:val="26"/>
          <w:szCs w:val="26"/>
          <w:shd w:val="clear" w:color="auto" w:fill="FFFFFF"/>
          <w:lang w:eastAsia="ru-RU"/>
        </w:rPr>
        <w:t>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b/>
          <w:bCs/>
          <w:color w:val="1F262D"/>
          <w:sz w:val="26"/>
          <w:szCs w:val="26"/>
          <w:shd w:val="clear" w:color="auto" w:fill="FFFFFF"/>
          <w:lang w:eastAsia="ru-RU"/>
        </w:rPr>
        <w:t>ИТОГОВОЕ СОЧИНЕНИЕ (ИЗЛОЖЕНИЕ) КАК УСЛОВИЕ ДОПУСКА К ГИА</w:t>
      </w:r>
      <w:r w:rsidRPr="00C45937">
        <w:rPr>
          <w:rFonts w:ascii="Times New Roman" w:eastAsia="Times New Roman" w:hAnsi="Times New Roman" w:cs="Times New Roman"/>
          <w:color w:val="1F262D"/>
          <w:sz w:val="26"/>
          <w:szCs w:val="26"/>
          <w:shd w:val="clear" w:color="auto" w:fill="FFFFFF"/>
          <w:lang w:eastAsia="ru-RU"/>
        </w:rPr>
        <w:t> про</w:t>
      </w:r>
      <w:r>
        <w:rPr>
          <w:rFonts w:ascii="Times New Roman" w:eastAsia="Times New Roman" w:hAnsi="Times New Roman" w:cs="Times New Roman"/>
          <w:color w:val="1F262D"/>
          <w:sz w:val="26"/>
          <w:szCs w:val="26"/>
          <w:shd w:val="clear" w:color="auto" w:fill="FFFFFF"/>
          <w:lang w:eastAsia="ru-RU"/>
        </w:rPr>
        <w:t xml:space="preserve">водится для </w:t>
      </w:r>
      <w:proofErr w:type="gramStart"/>
      <w:r>
        <w:rPr>
          <w:rFonts w:ascii="Times New Roman" w:eastAsia="Times New Roman" w:hAnsi="Times New Roman" w:cs="Times New Roman"/>
          <w:color w:val="1F262D"/>
          <w:sz w:val="26"/>
          <w:szCs w:val="26"/>
          <w:shd w:val="clear" w:color="auto" w:fill="FFFFFF"/>
          <w:lang w:eastAsia="ru-RU"/>
        </w:rPr>
        <w:t>обучающихся</w:t>
      </w:r>
      <w:proofErr w:type="gramEnd"/>
      <w:r>
        <w:rPr>
          <w:rFonts w:ascii="Times New Roman" w:eastAsia="Times New Roman" w:hAnsi="Times New Roman" w:cs="Times New Roman"/>
          <w:color w:val="1F262D"/>
          <w:sz w:val="26"/>
          <w:szCs w:val="26"/>
          <w:shd w:val="clear" w:color="auto" w:fill="FFFFFF"/>
          <w:lang w:eastAsia="ru-RU"/>
        </w:rPr>
        <w:t xml:space="preserve"> XI  класса</w:t>
      </w:r>
      <w:r w:rsidRPr="00C45937">
        <w:rPr>
          <w:rFonts w:ascii="Times New Roman" w:eastAsia="Times New Roman" w:hAnsi="Times New Roman" w:cs="Times New Roman"/>
          <w:color w:val="1F262D"/>
          <w:sz w:val="26"/>
          <w:szCs w:val="26"/>
          <w:shd w:val="clear" w:color="auto" w:fill="FFFFFF"/>
          <w:lang w:eastAsia="ru-RU"/>
        </w:rPr>
        <w:t>, в том числе для: </w:t>
      </w:r>
      <w:r w:rsidRPr="00C45937">
        <w:rPr>
          <w:rFonts w:ascii="Times New Roman" w:eastAsia="Times New Roman" w:hAnsi="Times New Roman" w:cs="Times New Roman"/>
          <w:color w:val="1F262D"/>
          <w:sz w:val="26"/>
          <w:szCs w:val="26"/>
          <w:lang w:eastAsia="ru-RU"/>
        </w:rPr>
        <w:br/>
      </w:r>
    </w:p>
    <w:p w:rsidR="00C45937" w:rsidRPr="00C45937" w:rsidRDefault="00C45937" w:rsidP="00C45937">
      <w:pPr>
        <w:numPr>
          <w:ilvl w:val="0"/>
          <w:numId w:val="2"/>
        </w:numPr>
        <w:shd w:val="clear" w:color="auto" w:fill="FFFFFF"/>
        <w:spacing w:after="0" w:line="240" w:lineRule="auto"/>
        <w:ind w:left="0"/>
        <w:rPr>
          <w:rFonts w:ascii="Times New Roman" w:eastAsia="Times New Roman" w:hAnsi="Times New Roman" w:cs="Times New Roman"/>
          <w:color w:val="1F262D"/>
          <w:sz w:val="26"/>
          <w:szCs w:val="26"/>
          <w:lang w:eastAsia="ru-RU"/>
        </w:rPr>
      </w:pPr>
      <w:proofErr w:type="gramStart"/>
      <w:r w:rsidRPr="00C45937">
        <w:rPr>
          <w:rFonts w:ascii="Times New Roman" w:eastAsia="Times New Roman" w:hAnsi="Times New Roman" w:cs="Times New Roman"/>
          <w:color w:val="1F262D"/>
          <w:sz w:val="26"/>
          <w:szCs w:val="26"/>
          <w:lang w:eastAsia="ru-RU"/>
        </w:rPr>
        <w:t xml:space="preserve">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w:t>
      </w:r>
      <w:proofErr w:type="spellStart"/>
      <w:r w:rsidRPr="00C45937">
        <w:rPr>
          <w:rFonts w:ascii="Times New Roman" w:eastAsia="Times New Roman" w:hAnsi="Times New Roman" w:cs="Times New Roman"/>
          <w:color w:val="1F262D"/>
          <w:sz w:val="26"/>
          <w:szCs w:val="26"/>
          <w:lang w:eastAsia="ru-RU"/>
        </w:rPr>
        <w:t>очно-заочной</w:t>
      </w:r>
      <w:proofErr w:type="spellEnd"/>
      <w:r w:rsidRPr="00C45937">
        <w:rPr>
          <w:rFonts w:ascii="Times New Roman" w:eastAsia="Times New Roman" w:hAnsi="Times New Roman" w:cs="Times New Roman"/>
          <w:color w:val="1F262D"/>
          <w:sz w:val="26"/>
          <w:szCs w:val="26"/>
          <w:lang w:eastAsia="ru-RU"/>
        </w:rPr>
        <w:t xml:space="preserve">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w:t>
      </w:r>
      <w:proofErr w:type="gramEnd"/>
    </w:p>
    <w:p w:rsidR="00C45937" w:rsidRPr="00C45937" w:rsidRDefault="00C45937" w:rsidP="00C45937">
      <w:pPr>
        <w:numPr>
          <w:ilvl w:val="0"/>
          <w:numId w:val="2"/>
        </w:numPr>
        <w:shd w:val="clear" w:color="auto" w:fill="FFFFFF"/>
        <w:spacing w:after="0" w:line="240" w:lineRule="auto"/>
        <w:ind w:left="0"/>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обучающихся с ограниченными возможностями здоровья, детей-инвалидов и инвалидов по образовательным программам среднего общего образования. </w:t>
      </w:r>
    </w:p>
    <w:p w:rsidR="00C45937" w:rsidRDefault="00C45937" w:rsidP="00C45937">
      <w:pPr>
        <w:spacing w:after="0" w:line="240" w:lineRule="auto"/>
        <w:rPr>
          <w:rFonts w:ascii="Times New Roman" w:eastAsia="Times New Roman" w:hAnsi="Times New Roman" w:cs="Times New Roman"/>
          <w:b/>
          <w:bCs/>
          <w:color w:val="1F262D"/>
          <w:sz w:val="26"/>
          <w:szCs w:val="26"/>
          <w:shd w:val="clear" w:color="auto" w:fill="FFFFFF"/>
          <w:lang w:eastAsia="ru-RU"/>
        </w:rPr>
      </w:pPr>
    </w:p>
    <w:p w:rsidR="00C45937" w:rsidRPr="00C45937" w:rsidRDefault="00C45937" w:rsidP="00C45937">
      <w:pPr>
        <w:spacing w:after="0" w:line="240" w:lineRule="auto"/>
        <w:rPr>
          <w:rFonts w:ascii="Times New Roman" w:eastAsia="Times New Roman" w:hAnsi="Times New Roman" w:cs="Times New Roman"/>
          <w:color w:val="1F262D"/>
          <w:sz w:val="26"/>
          <w:szCs w:val="26"/>
          <w:lang w:eastAsia="ru-RU"/>
        </w:rPr>
      </w:pPr>
      <w:proofErr w:type="gramStart"/>
      <w:r w:rsidRPr="00C45937">
        <w:rPr>
          <w:rFonts w:ascii="Times New Roman" w:eastAsia="Times New Roman" w:hAnsi="Times New Roman" w:cs="Times New Roman"/>
          <w:b/>
          <w:bCs/>
          <w:color w:val="1F262D"/>
          <w:sz w:val="26"/>
          <w:szCs w:val="26"/>
          <w:shd w:val="clear" w:color="auto" w:fill="FFFFFF"/>
          <w:lang w:eastAsia="ru-RU"/>
        </w:rPr>
        <w:t>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ДЛЯ: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w:t>
      </w:r>
      <w:proofErr w:type="gramEnd"/>
      <w:r w:rsidRPr="00C45937">
        <w:rPr>
          <w:rFonts w:ascii="Times New Roman" w:eastAsia="Times New Roman" w:hAnsi="Times New Roman" w:cs="Times New Roman"/>
          <w:color w:val="1F262D"/>
          <w:sz w:val="26"/>
          <w:szCs w:val="26"/>
          <w:lang w:eastAsia="ru-RU"/>
        </w:rPr>
        <w:t xml:space="preserve"> </w:t>
      </w:r>
      <w:proofErr w:type="gramStart"/>
      <w:r w:rsidRPr="00C45937">
        <w:rPr>
          <w:rFonts w:ascii="Times New Roman" w:eastAsia="Times New Roman" w:hAnsi="Times New Roman" w:cs="Times New Roman"/>
          <w:color w:val="1F262D"/>
          <w:sz w:val="26"/>
          <w:szCs w:val="26"/>
          <w:lang w:eastAsia="ru-RU"/>
        </w:rPr>
        <w:t>1 сентября 2013 года); </w:t>
      </w:r>
      <w:proofErr w:type="gramEnd"/>
    </w:p>
    <w:p w:rsidR="00C45937" w:rsidRPr="00C45937" w:rsidRDefault="00C45937" w:rsidP="00C45937">
      <w:pPr>
        <w:numPr>
          <w:ilvl w:val="0"/>
          <w:numId w:val="3"/>
        </w:numPr>
        <w:shd w:val="clear" w:color="auto" w:fill="FFFFFF"/>
        <w:spacing w:after="0" w:line="240" w:lineRule="auto"/>
        <w:ind w:left="0"/>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граждан, имеющих среднее общее образование, полученное в иностранных образовательных организациях (далее вместе - выпускники прошлых лет); </w:t>
      </w:r>
    </w:p>
    <w:p w:rsidR="00C45937" w:rsidRPr="00C45937" w:rsidRDefault="00C45937" w:rsidP="00C45937">
      <w:pPr>
        <w:numPr>
          <w:ilvl w:val="0"/>
          <w:numId w:val="3"/>
        </w:numPr>
        <w:shd w:val="clear" w:color="auto" w:fill="FFFFFF"/>
        <w:spacing w:after="0" w:line="240" w:lineRule="auto"/>
        <w:ind w:left="0"/>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lastRenderedPageBreak/>
        <w:t>лиц, обучающихся по образовательным программам среднего профессионального образования; </w:t>
      </w:r>
    </w:p>
    <w:p w:rsidR="00C45937" w:rsidRPr="00C45937" w:rsidRDefault="00C45937" w:rsidP="00C45937">
      <w:pPr>
        <w:numPr>
          <w:ilvl w:val="0"/>
          <w:numId w:val="3"/>
        </w:numPr>
        <w:shd w:val="clear" w:color="auto" w:fill="FFFFFF"/>
        <w:spacing w:after="0" w:line="240" w:lineRule="auto"/>
        <w:ind w:left="0"/>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лиц, получающих среднее общее образование в иностранных образовательных организациях; </w:t>
      </w:r>
    </w:p>
    <w:p w:rsidR="00C45937" w:rsidRPr="00C45937" w:rsidRDefault="00C45937" w:rsidP="00C45937">
      <w:pPr>
        <w:numPr>
          <w:ilvl w:val="0"/>
          <w:numId w:val="3"/>
        </w:numPr>
        <w:shd w:val="clear" w:color="auto" w:fill="FFFFFF"/>
        <w:spacing w:after="0" w:line="240" w:lineRule="auto"/>
        <w:ind w:left="0"/>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 </w:t>
      </w:r>
    </w:p>
    <w:p w:rsidR="00C45937" w:rsidRPr="00C45937" w:rsidRDefault="00C45937" w:rsidP="00C45937">
      <w:pPr>
        <w:spacing w:after="0" w:line="240" w:lineRule="auto"/>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b/>
          <w:bCs/>
          <w:color w:val="1F262D"/>
          <w:sz w:val="26"/>
          <w:szCs w:val="26"/>
          <w:shd w:val="clear" w:color="auto" w:fill="FFFFFF"/>
          <w:lang w:eastAsia="ru-RU"/>
        </w:rPr>
        <w:t>ИЗЛОЖЕНИЕ ВПРАВЕ ПИСАТЬ СЛЕДУЮЩИЕ КАТЕГОРИИ ЛИЦ: </w:t>
      </w:r>
      <w:r w:rsidRPr="00C45937">
        <w:rPr>
          <w:rFonts w:ascii="Times New Roman" w:eastAsia="Times New Roman" w:hAnsi="Times New Roman" w:cs="Times New Roman"/>
          <w:color w:val="1F262D"/>
          <w:sz w:val="26"/>
          <w:szCs w:val="26"/>
          <w:lang w:eastAsia="ru-RU"/>
        </w:rPr>
        <w:br/>
        <w:t>обучающиеся с ограниченными возможностями здоровья, дети-инвалиды и инвалиды; </w:t>
      </w:r>
    </w:p>
    <w:p w:rsidR="00C45937" w:rsidRPr="00C45937" w:rsidRDefault="00C45937" w:rsidP="00C45937">
      <w:pPr>
        <w:numPr>
          <w:ilvl w:val="0"/>
          <w:numId w:val="4"/>
        </w:numPr>
        <w:shd w:val="clear" w:color="auto" w:fill="FFFFFF"/>
        <w:spacing w:after="0" w:line="240" w:lineRule="auto"/>
        <w:ind w:left="0"/>
        <w:rPr>
          <w:rFonts w:ascii="Times New Roman" w:eastAsia="Times New Roman" w:hAnsi="Times New Roman" w:cs="Times New Roman"/>
          <w:color w:val="1F262D"/>
          <w:sz w:val="26"/>
          <w:szCs w:val="26"/>
          <w:lang w:eastAsia="ru-RU"/>
        </w:rPr>
      </w:pPr>
      <w:proofErr w:type="gramStart"/>
      <w:r w:rsidRPr="00C45937">
        <w:rPr>
          <w:rFonts w:ascii="Times New Roman" w:eastAsia="Times New Roman" w:hAnsi="Times New Roman" w:cs="Times New Roman"/>
          <w:color w:val="1F262D"/>
          <w:sz w:val="26"/>
          <w:szCs w:val="26"/>
          <w:lang w:eastAsia="ru-RU"/>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rsidR="00C45937" w:rsidRPr="00C45937" w:rsidRDefault="00C45937" w:rsidP="00C45937">
      <w:pPr>
        <w:spacing w:after="0" w:line="240" w:lineRule="auto"/>
        <w:rPr>
          <w:rFonts w:ascii="Times New Roman" w:eastAsia="Times New Roman" w:hAnsi="Times New Roman" w:cs="Times New Roman"/>
          <w:sz w:val="26"/>
          <w:szCs w:val="26"/>
          <w:lang w:eastAsia="ru-RU"/>
        </w:rPr>
      </w:pPr>
      <w:proofErr w:type="gramStart"/>
      <w:r w:rsidRPr="00C45937">
        <w:rPr>
          <w:rFonts w:ascii="Times New Roman" w:eastAsia="Times New Roman" w:hAnsi="Times New Roman" w:cs="Times New Roman"/>
          <w:color w:val="1F262D"/>
          <w:sz w:val="26"/>
          <w:szCs w:val="26"/>
          <w:shd w:val="clear" w:color="auto" w:fill="FFFFFF"/>
          <w:lang w:eastAsia="ru-RU"/>
        </w:rPr>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C45937">
        <w:rPr>
          <w:rFonts w:ascii="Times New Roman" w:eastAsia="Times New Roman" w:hAnsi="Times New Roman" w:cs="Times New Roman"/>
          <w:color w:val="1F262D"/>
          <w:sz w:val="26"/>
          <w:szCs w:val="26"/>
          <w:shd w:val="clear" w:color="auto" w:fill="FFFFFF"/>
          <w:lang w:eastAsia="ru-RU"/>
        </w:rPr>
        <w:t>Минобрнауки</w:t>
      </w:r>
      <w:proofErr w:type="spellEnd"/>
      <w:r w:rsidRPr="00C45937">
        <w:rPr>
          <w:rFonts w:ascii="Times New Roman" w:eastAsia="Times New Roman" w:hAnsi="Times New Roman" w:cs="Times New Roman"/>
          <w:color w:val="1F262D"/>
          <w:sz w:val="26"/>
          <w:szCs w:val="26"/>
          <w:shd w:val="clear" w:color="auto" w:fill="FFFFFF"/>
          <w:lang w:eastAsia="ru-RU"/>
        </w:rPr>
        <w:t xml:space="preserve"> России от 26.12.2013 № 1400 (зарегистрирован Минюстом</w:t>
      </w:r>
      <w:proofErr w:type="gramEnd"/>
      <w:r w:rsidRPr="00C45937">
        <w:rPr>
          <w:rFonts w:ascii="Times New Roman" w:eastAsia="Times New Roman" w:hAnsi="Times New Roman" w:cs="Times New Roman"/>
          <w:color w:val="1F262D"/>
          <w:sz w:val="26"/>
          <w:szCs w:val="26"/>
          <w:shd w:val="clear" w:color="auto" w:fill="FFFFFF"/>
          <w:lang w:eastAsia="ru-RU"/>
        </w:rPr>
        <w:t xml:space="preserve"> </w:t>
      </w:r>
      <w:proofErr w:type="gramStart"/>
      <w:r w:rsidRPr="00C45937">
        <w:rPr>
          <w:rFonts w:ascii="Times New Roman" w:eastAsia="Times New Roman" w:hAnsi="Times New Roman" w:cs="Times New Roman"/>
          <w:color w:val="1F262D"/>
          <w:sz w:val="26"/>
          <w:szCs w:val="26"/>
          <w:shd w:val="clear" w:color="auto" w:fill="FFFFFF"/>
          <w:lang w:eastAsia="ru-RU"/>
        </w:rPr>
        <w:t>России 03.02.2014, регистрационный № 31205).</w:t>
      </w:r>
      <w:proofErr w:type="gramEnd"/>
      <w:r w:rsidRPr="00C45937">
        <w:rPr>
          <w:rFonts w:ascii="Times New Roman" w:eastAsia="Times New Roman" w:hAnsi="Times New Roman" w:cs="Times New Roman"/>
          <w:color w:val="1F262D"/>
          <w:sz w:val="26"/>
          <w:szCs w:val="26"/>
          <w:shd w:val="clear" w:color="auto" w:fill="FFFFFF"/>
          <w:lang w:eastAsia="ru-RU"/>
        </w:rPr>
        <w:t>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b/>
          <w:bCs/>
          <w:color w:val="1F262D"/>
          <w:sz w:val="26"/>
          <w:szCs w:val="26"/>
          <w:shd w:val="clear" w:color="auto" w:fill="FFFFFF"/>
          <w:lang w:eastAsia="ru-RU"/>
        </w:rPr>
        <w:t>ПОРЯДОК ПОДАЧИ ЗАЯВЛЕНИЯ НА УЧАСТИЕ В ИТОГОВОМ СОЧИНЕНИИ (ИЗЛОЖЕНИИ)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 xml:space="preserve">Для участия в итоговом сочинении (изложении) участники подают </w:t>
      </w:r>
      <w:proofErr w:type="gramStart"/>
      <w:r w:rsidRPr="00C45937">
        <w:rPr>
          <w:rFonts w:ascii="Times New Roman" w:eastAsia="Times New Roman" w:hAnsi="Times New Roman" w:cs="Times New Roman"/>
          <w:color w:val="1F262D"/>
          <w:sz w:val="26"/>
          <w:szCs w:val="26"/>
          <w:shd w:val="clear" w:color="auto" w:fill="FFFFFF"/>
          <w:lang w:eastAsia="ru-RU"/>
        </w:rPr>
        <w:t>заявление</w:t>
      </w:r>
      <w:proofErr w:type="gramEnd"/>
      <w:r w:rsidRPr="00C45937">
        <w:rPr>
          <w:rFonts w:ascii="Times New Roman" w:eastAsia="Times New Roman" w:hAnsi="Times New Roman" w:cs="Times New Roman"/>
          <w:color w:val="1F262D"/>
          <w:sz w:val="26"/>
          <w:szCs w:val="26"/>
          <w:shd w:val="clear" w:color="auto" w:fill="FFFFFF"/>
          <w:lang w:eastAsia="ru-RU"/>
        </w:rPr>
        <w:t xml:space="preserve"> и согласие на обработку персональных данных не позднее чем за две недели до начала проведения итогового сочинения (изложения).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Регистрация обучающихся для участия в итоговом сочинении (изложении) проводится на основании их заявлений в</w:t>
      </w:r>
      <w:r>
        <w:rPr>
          <w:rFonts w:ascii="Times New Roman" w:eastAsia="Times New Roman" w:hAnsi="Times New Roman" w:cs="Times New Roman"/>
          <w:color w:val="1F262D"/>
          <w:sz w:val="26"/>
          <w:szCs w:val="26"/>
          <w:shd w:val="clear" w:color="auto" w:fill="FFFFFF"/>
          <w:lang w:eastAsia="ru-RU"/>
        </w:rPr>
        <w:t xml:space="preserve"> МОУ СОШ №5.</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 xml:space="preserve">Обучающиеся с ограниченными возможностями здоровья при подаче заявления на написание итогового сочинения (изложения) предъявляют копию рекомендаций </w:t>
      </w:r>
      <w:proofErr w:type="spellStart"/>
      <w:r w:rsidRPr="00C45937">
        <w:rPr>
          <w:rFonts w:ascii="Times New Roman" w:eastAsia="Times New Roman" w:hAnsi="Times New Roman" w:cs="Times New Roman"/>
          <w:color w:val="1F262D"/>
          <w:sz w:val="26"/>
          <w:szCs w:val="26"/>
          <w:shd w:val="clear" w:color="auto" w:fill="FFFFFF"/>
          <w:lang w:eastAsia="ru-RU"/>
        </w:rPr>
        <w:t>психолого-медико-педагогической</w:t>
      </w:r>
      <w:proofErr w:type="spellEnd"/>
      <w:r w:rsidRPr="00C45937">
        <w:rPr>
          <w:rFonts w:ascii="Times New Roman" w:eastAsia="Times New Roman" w:hAnsi="Times New Roman" w:cs="Times New Roman"/>
          <w:color w:val="1F262D"/>
          <w:sz w:val="26"/>
          <w:szCs w:val="26"/>
          <w:shd w:val="clear" w:color="auto" w:fill="FFFFFF"/>
          <w:lang w:eastAsia="ru-RU"/>
        </w:rPr>
        <w:t xml:space="preserve">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 xml:space="preserve">Лица, участвующие в сочинении по желанию, самостоятельно выбирают срок участия в итоговом сочинении из числа </w:t>
      </w:r>
      <w:proofErr w:type="gramStart"/>
      <w:r w:rsidRPr="00C45937">
        <w:rPr>
          <w:rFonts w:ascii="Times New Roman" w:eastAsia="Times New Roman" w:hAnsi="Times New Roman" w:cs="Times New Roman"/>
          <w:color w:val="1F262D"/>
          <w:sz w:val="26"/>
          <w:szCs w:val="26"/>
          <w:shd w:val="clear" w:color="auto" w:fill="FFFFFF"/>
          <w:lang w:eastAsia="ru-RU"/>
        </w:rPr>
        <w:t>установленных</w:t>
      </w:r>
      <w:proofErr w:type="gramEnd"/>
      <w:r w:rsidRPr="00C45937">
        <w:rPr>
          <w:rFonts w:ascii="Times New Roman" w:eastAsia="Times New Roman" w:hAnsi="Times New Roman" w:cs="Times New Roman"/>
          <w:color w:val="1F262D"/>
          <w:sz w:val="26"/>
          <w:szCs w:val="26"/>
          <w:shd w:val="clear" w:color="auto" w:fill="FFFFFF"/>
          <w:lang w:eastAsia="ru-RU"/>
        </w:rPr>
        <w:t xml:space="preserve"> расписанием проведения итогового сочинения (изложения). Выбранную дату участия в итоговом сочинении такие лица указывают в заявлении.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proofErr w:type="gramStart"/>
      <w:r w:rsidRPr="00C45937">
        <w:rPr>
          <w:rFonts w:ascii="Times New Roman" w:eastAsia="Times New Roman" w:hAnsi="Times New Roman" w:cs="Times New Roman"/>
          <w:b/>
          <w:bCs/>
          <w:color w:val="1F262D"/>
          <w:sz w:val="26"/>
          <w:szCs w:val="26"/>
          <w:shd w:val="clear" w:color="auto" w:fill="FFFFFF"/>
          <w:lang w:eastAsia="ru-RU"/>
        </w:rPr>
        <w:t>СРОКИ И ПРОДОЛЖИТЕЛЬНОСТЬ НАПИСАНИЯ ИТОГОВОГО СОЧИНЕНИЯ (ИЗЛОЖЕНИЯ)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lastRenderedPageBreak/>
        <w:br/>
      </w:r>
      <w:r w:rsidRPr="00C45937">
        <w:rPr>
          <w:rFonts w:ascii="Times New Roman" w:eastAsia="Times New Roman" w:hAnsi="Times New Roman" w:cs="Times New Roman"/>
          <w:color w:val="1F262D"/>
          <w:sz w:val="26"/>
          <w:szCs w:val="26"/>
          <w:shd w:val="clear" w:color="auto" w:fill="FFFFFF"/>
          <w:lang w:eastAsia="ru-RU"/>
        </w:rPr>
        <w:t>Итоговое сочинение (изложение) проводится в первую среду декабря (основной срок проведения итогового сочинения (изложения), а также в дополнительные сроки - первая среда февраля и первая рабочая среда мая.</w:t>
      </w:r>
      <w:proofErr w:type="gramEnd"/>
      <w:r w:rsidRPr="00C45937">
        <w:rPr>
          <w:rFonts w:ascii="Times New Roman" w:eastAsia="Times New Roman" w:hAnsi="Times New Roman" w:cs="Times New Roman"/>
          <w:color w:val="1F262D"/>
          <w:sz w:val="26"/>
          <w:szCs w:val="26"/>
          <w:shd w:val="clear" w:color="auto" w:fill="FFFFFF"/>
          <w:lang w:eastAsia="ru-RU"/>
        </w:rPr>
        <w:t>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Продолжительность выполнения итогового сочинения (изложения) составляет 3 часа 55 минут (235 минут).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регионом.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b/>
          <w:bCs/>
          <w:color w:val="1F262D"/>
          <w:sz w:val="26"/>
          <w:szCs w:val="26"/>
          <w:shd w:val="clear" w:color="auto" w:fill="FFFFFF"/>
          <w:lang w:eastAsia="ru-RU"/>
        </w:rPr>
        <w:t>ПРОВЕДЕНИЕ ИТОГОВОГО СОЧИНЕНИЯ (ИЗЛОЖЕНИЯ)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 xml:space="preserve">Итоговое сочинение (изложение) проводится в </w:t>
      </w:r>
      <w:r>
        <w:rPr>
          <w:rFonts w:ascii="Times New Roman" w:eastAsia="Times New Roman" w:hAnsi="Times New Roman" w:cs="Times New Roman"/>
          <w:color w:val="1F262D"/>
          <w:sz w:val="26"/>
          <w:szCs w:val="26"/>
          <w:shd w:val="clear" w:color="auto" w:fill="FFFFFF"/>
          <w:lang w:eastAsia="ru-RU"/>
        </w:rPr>
        <w:t>МОУ СОШ №5</w:t>
      </w:r>
      <w:r w:rsidRPr="00C45937">
        <w:rPr>
          <w:rFonts w:ascii="Times New Roman" w:eastAsia="Times New Roman" w:hAnsi="Times New Roman" w:cs="Times New Roman"/>
          <w:color w:val="1F262D"/>
          <w:sz w:val="26"/>
          <w:szCs w:val="26"/>
          <w:shd w:val="clear" w:color="auto" w:fill="FFFFFF"/>
          <w:lang w:eastAsia="ru-RU"/>
        </w:rPr>
        <w:t>.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Итоговое сочинение (изложение) начинается в 10.00 по местному времени.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b/>
          <w:bCs/>
          <w:color w:val="1F262D"/>
          <w:sz w:val="26"/>
          <w:szCs w:val="26"/>
          <w:shd w:val="clear" w:color="auto" w:fill="FFFFFF"/>
          <w:lang w:eastAsia="ru-RU"/>
        </w:rPr>
        <w:t>ОЗНАКОМЛЕНИЕ С РЕЗУЛЬТАТАМИ ИТОГОВОГО СОЧИНЕНИЯ (ИЗЛОЖЕНИЯ) И СРОК ДЕЙСТВИЯ ИТОГОВОГО СОЧИНЕНИЯ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 xml:space="preserve">С результатами итогового сочинения (изложения) участники могут ознакомиться в </w:t>
      </w:r>
      <w:r>
        <w:rPr>
          <w:rFonts w:ascii="Times New Roman" w:eastAsia="Times New Roman" w:hAnsi="Times New Roman" w:cs="Times New Roman"/>
          <w:color w:val="1F262D"/>
          <w:sz w:val="26"/>
          <w:szCs w:val="26"/>
          <w:shd w:val="clear" w:color="auto" w:fill="FFFFFF"/>
          <w:lang w:eastAsia="ru-RU"/>
        </w:rPr>
        <w:t>МОУ СОШ №5, а так же</w:t>
      </w:r>
      <w:r w:rsidRPr="00C45937">
        <w:rPr>
          <w:rFonts w:ascii="Times New Roman" w:eastAsia="Times New Roman" w:hAnsi="Times New Roman" w:cs="Times New Roman"/>
          <w:color w:val="1F262D"/>
          <w:sz w:val="26"/>
          <w:szCs w:val="26"/>
          <w:shd w:val="clear" w:color="auto" w:fill="FFFFFF"/>
          <w:lang w:eastAsia="ru-RU"/>
        </w:rPr>
        <w:t xml:space="preserve">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Итоговое сочинение (изложение) как допуск к ГИА – бессрочно.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 xml:space="preserve">Итоговое сочинение в случае представления его при приеме на </w:t>
      </w:r>
      <w:proofErr w:type="gramStart"/>
      <w:r w:rsidRPr="00C45937">
        <w:rPr>
          <w:rFonts w:ascii="Times New Roman" w:eastAsia="Times New Roman" w:hAnsi="Times New Roman" w:cs="Times New Roman"/>
          <w:color w:val="1F262D"/>
          <w:sz w:val="26"/>
          <w:szCs w:val="26"/>
          <w:shd w:val="clear" w:color="auto" w:fill="FFFFFF"/>
          <w:lang w:eastAsia="ru-RU"/>
        </w:rPr>
        <w:t>обучение по программам</w:t>
      </w:r>
      <w:proofErr w:type="gramEnd"/>
      <w:r w:rsidRPr="00C45937">
        <w:rPr>
          <w:rFonts w:ascii="Times New Roman" w:eastAsia="Times New Roman" w:hAnsi="Times New Roman" w:cs="Times New Roman"/>
          <w:color w:val="1F262D"/>
          <w:sz w:val="26"/>
          <w:szCs w:val="26"/>
          <w:shd w:val="clear" w:color="auto" w:fill="FFFFFF"/>
          <w:lang w:eastAsia="ru-RU"/>
        </w:rPr>
        <w:t xml:space="preserve"> </w:t>
      </w:r>
      <w:proofErr w:type="spellStart"/>
      <w:r w:rsidRPr="00C45937">
        <w:rPr>
          <w:rFonts w:ascii="Times New Roman" w:eastAsia="Times New Roman" w:hAnsi="Times New Roman" w:cs="Times New Roman"/>
          <w:color w:val="1F262D"/>
          <w:sz w:val="26"/>
          <w:szCs w:val="26"/>
          <w:shd w:val="clear" w:color="auto" w:fill="FFFFFF"/>
          <w:lang w:eastAsia="ru-RU"/>
        </w:rPr>
        <w:t>бакалавриата</w:t>
      </w:r>
      <w:proofErr w:type="spellEnd"/>
      <w:r w:rsidRPr="00C45937">
        <w:rPr>
          <w:rFonts w:ascii="Times New Roman" w:eastAsia="Times New Roman" w:hAnsi="Times New Roman" w:cs="Times New Roman"/>
          <w:color w:val="1F262D"/>
          <w:sz w:val="26"/>
          <w:szCs w:val="26"/>
          <w:shd w:val="clear" w:color="auto" w:fill="FFFFFF"/>
          <w:lang w:eastAsia="ru-RU"/>
        </w:rPr>
        <w:t xml:space="preserve"> и программам </w:t>
      </w:r>
      <w:proofErr w:type="spellStart"/>
      <w:r w:rsidRPr="00C45937">
        <w:rPr>
          <w:rFonts w:ascii="Times New Roman" w:eastAsia="Times New Roman" w:hAnsi="Times New Roman" w:cs="Times New Roman"/>
          <w:color w:val="1F262D"/>
          <w:sz w:val="26"/>
          <w:szCs w:val="26"/>
          <w:shd w:val="clear" w:color="auto" w:fill="FFFFFF"/>
          <w:lang w:eastAsia="ru-RU"/>
        </w:rPr>
        <w:t>специалитета</w:t>
      </w:r>
      <w:proofErr w:type="spellEnd"/>
      <w:r w:rsidRPr="00C45937">
        <w:rPr>
          <w:rFonts w:ascii="Times New Roman" w:eastAsia="Times New Roman" w:hAnsi="Times New Roman" w:cs="Times New Roman"/>
          <w:color w:val="1F262D"/>
          <w:sz w:val="26"/>
          <w:szCs w:val="26"/>
          <w:shd w:val="clear" w:color="auto" w:fill="FFFFFF"/>
          <w:lang w:eastAsia="ru-RU"/>
        </w:rPr>
        <w:t xml:space="preserve"> действительно в течение четырех лет, следующих за годом написания такого сочинения. Выпускники прошлых лет могут участвовать в написании итогового сочинения, в том числе при наличии у них итогового сочинения прошлых лет.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proofErr w:type="gramStart"/>
      <w:r w:rsidRPr="00C45937">
        <w:rPr>
          <w:rFonts w:ascii="Times New Roman" w:eastAsia="Times New Roman" w:hAnsi="Times New Roman" w:cs="Times New Roman"/>
          <w:b/>
          <w:bCs/>
          <w:color w:val="1F262D"/>
          <w:sz w:val="26"/>
          <w:szCs w:val="26"/>
          <w:shd w:val="clear" w:color="auto" w:fill="FFFFFF"/>
          <w:lang w:eastAsia="ru-RU"/>
        </w:rPr>
        <w:t>ПОРЯДОК ПРОВЕРКИ ИТОГОВОГО СОЧИНЕНИЯ (ИЗЛОЖЕНИЯ)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 xml:space="preserve">Итоговые сочинения (изложения) оцениваются по системе «зачет» или «незачет» по критериям оценивания, разработанным </w:t>
      </w:r>
      <w:proofErr w:type="spellStart"/>
      <w:r w:rsidRPr="00C45937">
        <w:rPr>
          <w:rFonts w:ascii="Times New Roman" w:eastAsia="Times New Roman" w:hAnsi="Times New Roman" w:cs="Times New Roman"/>
          <w:color w:val="1F262D"/>
          <w:sz w:val="26"/>
          <w:szCs w:val="26"/>
          <w:shd w:val="clear" w:color="auto" w:fill="FFFFFF"/>
          <w:lang w:eastAsia="ru-RU"/>
        </w:rPr>
        <w:t>Рособрнадзором</w:t>
      </w:r>
      <w:proofErr w:type="spellEnd"/>
      <w:r w:rsidRPr="00C45937">
        <w:rPr>
          <w:rFonts w:ascii="Times New Roman" w:eastAsia="Times New Roman" w:hAnsi="Times New Roman" w:cs="Times New Roman"/>
          <w:color w:val="1F262D"/>
          <w:sz w:val="26"/>
          <w:szCs w:val="26"/>
          <w:shd w:val="clear" w:color="auto" w:fill="FFFFFF"/>
          <w:lang w:eastAsia="ru-RU"/>
        </w:rPr>
        <w:t>.</w:t>
      </w:r>
      <w:proofErr w:type="gramEnd"/>
      <w:r w:rsidRPr="00C45937">
        <w:rPr>
          <w:rFonts w:ascii="Times New Roman" w:eastAsia="Times New Roman" w:hAnsi="Times New Roman" w:cs="Times New Roman"/>
          <w:color w:val="1F262D"/>
          <w:sz w:val="26"/>
          <w:szCs w:val="26"/>
          <w:shd w:val="clear" w:color="auto" w:fill="FFFFFF"/>
          <w:lang w:eastAsia="ru-RU"/>
        </w:rPr>
        <w:t>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lastRenderedPageBreak/>
        <w:br/>
      </w:r>
      <w:r w:rsidRPr="00C45937">
        <w:rPr>
          <w:rFonts w:ascii="Times New Roman" w:eastAsia="Times New Roman" w:hAnsi="Times New Roman" w:cs="Times New Roman"/>
          <w:color w:val="1F262D"/>
          <w:sz w:val="26"/>
          <w:szCs w:val="26"/>
          <w:shd w:val="clear" w:color="auto" w:fill="FFFFFF"/>
          <w:lang w:eastAsia="ru-RU"/>
        </w:rPr>
        <w:t>К проверке по критериям оценивания допускаются итоговые сочинения (изложения), соответствующие установленным ниже требованиям.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b/>
          <w:bCs/>
          <w:color w:val="1F262D"/>
          <w:sz w:val="26"/>
          <w:szCs w:val="26"/>
          <w:shd w:val="clear" w:color="auto" w:fill="FFFFFF"/>
          <w:lang w:eastAsia="ru-RU"/>
        </w:rPr>
        <w:t>ТРЕБОВАНИЯ К СОЧИНЕНИЮ: </w:t>
      </w:r>
      <w:r w:rsidRPr="00C45937">
        <w:rPr>
          <w:rFonts w:ascii="Times New Roman" w:eastAsia="Times New Roman" w:hAnsi="Times New Roman" w:cs="Times New Roman"/>
          <w:b/>
          <w:bCs/>
          <w:color w:val="1F262D"/>
          <w:sz w:val="26"/>
          <w:szCs w:val="26"/>
          <w:shd w:val="clear" w:color="auto" w:fill="FFFFFF"/>
          <w:lang w:eastAsia="ru-RU"/>
        </w:rPr>
        <w:br/>
      </w:r>
      <w:r w:rsidRPr="00C45937">
        <w:rPr>
          <w:rFonts w:ascii="Times New Roman" w:eastAsia="Times New Roman" w:hAnsi="Times New Roman" w:cs="Times New Roman"/>
          <w:b/>
          <w:bCs/>
          <w:color w:val="1F262D"/>
          <w:sz w:val="26"/>
          <w:szCs w:val="26"/>
          <w:shd w:val="clear" w:color="auto" w:fill="FFFFFF"/>
          <w:lang w:eastAsia="ru-RU"/>
        </w:rPr>
        <w:br/>
        <w:t>ТРЕБОВАНИЕ № 1. «ОБЪЕМ ИТОГОВОГО СОЧИНЕНИЯ (ИЗЛОЖЕНИЯ)»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Рекомендуемое количество слов – от 350.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b/>
          <w:bCs/>
          <w:color w:val="1F262D"/>
          <w:sz w:val="26"/>
          <w:szCs w:val="26"/>
          <w:shd w:val="clear" w:color="auto" w:fill="FFFFFF"/>
          <w:lang w:eastAsia="ru-RU"/>
        </w:rPr>
        <w:t>ТРЕБОВАНИЕ № 2. «САМОСТОЯТЕЛЬНОСТЬ НАПИСАНИЯ ИТОГОВОГО СОЧИНЕНИЯ (ИЗЛОЖЕНИЯ)»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b/>
          <w:bCs/>
          <w:color w:val="1F262D"/>
          <w:sz w:val="26"/>
          <w:szCs w:val="26"/>
          <w:shd w:val="clear" w:color="auto" w:fill="FFFFFF"/>
          <w:lang w:eastAsia="ru-RU"/>
        </w:rPr>
        <w:t>ТРЕБОВАНИЯ К ИЗЛОЖЕНИЮ: </w:t>
      </w:r>
      <w:r w:rsidRPr="00C45937">
        <w:rPr>
          <w:rFonts w:ascii="Times New Roman" w:eastAsia="Times New Roman" w:hAnsi="Times New Roman" w:cs="Times New Roman"/>
          <w:b/>
          <w:bCs/>
          <w:color w:val="1F262D"/>
          <w:sz w:val="26"/>
          <w:szCs w:val="26"/>
          <w:shd w:val="clear" w:color="auto" w:fill="FFFFFF"/>
          <w:lang w:eastAsia="ru-RU"/>
        </w:rPr>
        <w:br/>
      </w:r>
      <w:r w:rsidRPr="00C45937">
        <w:rPr>
          <w:rFonts w:ascii="Times New Roman" w:eastAsia="Times New Roman" w:hAnsi="Times New Roman" w:cs="Times New Roman"/>
          <w:b/>
          <w:bCs/>
          <w:color w:val="1F262D"/>
          <w:sz w:val="26"/>
          <w:szCs w:val="26"/>
          <w:shd w:val="clear" w:color="auto" w:fill="FFFFFF"/>
          <w:lang w:eastAsia="ru-RU"/>
        </w:rPr>
        <w:br/>
        <w:t>ТРЕБОВАНИЕ № 1. «ОБЪЕМ ИТОГОВОГО ИЗЛОЖЕНИЯ»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Рекомендуемое количество слов – 250-300.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b/>
          <w:bCs/>
          <w:color w:val="1F262D"/>
          <w:sz w:val="26"/>
          <w:szCs w:val="26"/>
          <w:shd w:val="clear" w:color="auto" w:fill="FFFFFF"/>
          <w:lang w:eastAsia="ru-RU"/>
        </w:rPr>
        <w:t>ТРЕБОВАНИЕ № 2. «САМОСТОЯТЕЛЬНОСТЬ НАПИСАНИЯ ИТОГОВОГО ИЗЛОЖЕНИЯ»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lastRenderedPageBreak/>
        <w:br/>
      </w:r>
      <w:r w:rsidRPr="00C45937">
        <w:rPr>
          <w:rFonts w:ascii="Times New Roman" w:eastAsia="Times New Roman" w:hAnsi="Times New Roman" w:cs="Times New Roman"/>
          <w:color w:val="1F262D"/>
          <w:sz w:val="26"/>
          <w:szCs w:val="26"/>
          <w:shd w:val="clear" w:color="auto" w:fill="FFFFFF"/>
          <w:lang w:eastAsia="ru-RU"/>
        </w:rPr>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Итоговое сочинение (изложение), соответствующее установленным требованиям, оценивается по критериям.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 </w:t>
      </w:r>
      <w:r w:rsidRPr="00C45937">
        <w:rPr>
          <w:rFonts w:ascii="Times New Roman" w:eastAsia="Times New Roman" w:hAnsi="Times New Roman" w:cs="Times New Roman"/>
          <w:color w:val="1F262D"/>
          <w:sz w:val="26"/>
          <w:szCs w:val="26"/>
          <w:lang w:eastAsia="ru-RU"/>
        </w:rPr>
        <w:br/>
      </w:r>
    </w:p>
    <w:tbl>
      <w:tblPr>
        <w:tblW w:w="9570" w:type="dxa"/>
        <w:shd w:val="clear" w:color="auto" w:fill="FFFFFF"/>
        <w:tblCellMar>
          <w:left w:w="0" w:type="dxa"/>
          <w:right w:w="0" w:type="dxa"/>
        </w:tblCellMar>
        <w:tblLook w:val="04A0"/>
      </w:tblPr>
      <w:tblGrid>
        <w:gridCol w:w="4933"/>
        <w:gridCol w:w="4637"/>
      </w:tblGrid>
      <w:tr w:rsidR="00C45937" w:rsidRPr="00C45937" w:rsidTr="00C45937">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45937" w:rsidRPr="00C45937" w:rsidRDefault="00C45937" w:rsidP="00C45937">
            <w:pPr>
              <w:spacing w:after="0" w:line="240" w:lineRule="auto"/>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b/>
                <w:bCs/>
                <w:color w:val="1F262D"/>
                <w:sz w:val="26"/>
                <w:szCs w:val="26"/>
                <w:lang w:eastAsia="ru-RU"/>
              </w:rPr>
              <w:t>Сочинение</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45937" w:rsidRPr="00C45937" w:rsidRDefault="00C45937" w:rsidP="00C45937">
            <w:pPr>
              <w:spacing w:after="0" w:line="240" w:lineRule="auto"/>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b/>
                <w:bCs/>
                <w:color w:val="1F262D"/>
                <w:sz w:val="26"/>
                <w:szCs w:val="26"/>
                <w:lang w:eastAsia="ru-RU"/>
              </w:rPr>
              <w:t>Изложение</w:t>
            </w:r>
          </w:p>
        </w:tc>
      </w:tr>
      <w:tr w:rsidR="00C45937" w:rsidRPr="00C45937" w:rsidTr="00C45937">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45937" w:rsidRPr="00C45937" w:rsidRDefault="00C45937" w:rsidP="00C45937">
            <w:pPr>
              <w:spacing w:after="0" w:line="240" w:lineRule="auto"/>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1. Соответствие теме</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45937" w:rsidRPr="00C45937" w:rsidRDefault="00C45937" w:rsidP="00C45937">
            <w:pPr>
              <w:spacing w:after="0" w:line="240" w:lineRule="auto"/>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1. Содержание изложения</w:t>
            </w:r>
          </w:p>
        </w:tc>
      </w:tr>
      <w:tr w:rsidR="00C45937" w:rsidRPr="00C45937" w:rsidTr="00C45937">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45937" w:rsidRPr="00C45937" w:rsidRDefault="00C45937" w:rsidP="00C45937">
            <w:pPr>
              <w:spacing w:after="0" w:line="240" w:lineRule="auto"/>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2. Аргументация. Привлечение литературного материала</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45937" w:rsidRPr="00C45937" w:rsidRDefault="00C45937" w:rsidP="00C45937">
            <w:pPr>
              <w:spacing w:after="0" w:line="240" w:lineRule="auto"/>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2. Логичность изложения</w:t>
            </w:r>
          </w:p>
        </w:tc>
      </w:tr>
      <w:tr w:rsidR="00C45937" w:rsidRPr="00C45937" w:rsidTr="00C45937">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45937" w:rsidRPr="00C45937" w:rsidRDefault="00C45937" w:rsidP="00C45937">
            <w:pPr>
              <w:spacing w:after="0" w:line="240" w:lineRule="auto"/>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3. Композиция и логика рассуждения</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45937" w:rsidRPr="00C45937" w:rsidRDefault="00C45937" w:rsidP="00C45937">
            <w:pPr>
              <w:spacing w:after="0" w:line="240" w:lineRule="auto"/>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3. Использование элементов стиля исходного текста</w:t>
            </w:r>
          </w:p>
        </w:tc>
      </w:tr>
      <w:tr w:rsidR="00C45937" w:rsidRPr="00C45937" w:rsidTr="00C45937">
        <w:tc>
          <w:tcPr>
            <w:tcW w:w="0" w:type="auto"/>
            <w:gridSpan w:val="2"/>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C45937" w:rsidRPr="00C45937" w:rsidRDefault="00C45937" w:rsidP="00C45937">
            <w:pPr>
              <w:spacing w:after="0" w:line="240" w:lineRule="auto"/>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4. Качество письменной речи</w:t>
            </w:r>
          </w:p>
        </w:tc>
      </w:tr>
      <w:tr w:rsidR="00C45937" w:rsidRPr="00C45937" w:rsidTr="00C45937">
        <w:tc>
          <w:tcPr>
            <w:tcW w:w="0" w:type="auto"/>
            <w:gridSpan w:val="2"/>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C45937" w:rsidRPr="00C45937" w:rsidRDefault="00C45937" w:rsidP="00C45937">
            <w:pPr>
              <w:spacing w:after="0" w:line="240" w:lineRule="auto"/>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lang w:eastAsia="ru-RU"/>
              </w:rPr>
              <w:t>5. Грамотность</w:t>
            </w:r>
          </w:p>
        </w:tc>
      </w:tr>
    </w:tbl>
    <w:p w:rsidR="00C45937" w:rsidRPr="00C45937" w:rsidRDefault="00C45937" w:rsidP="00C45937">
      <w:pPr>
        <w:spacing w:after="0" w:line="240" w:lineRule="auto"/>
        <w:rPr>
          <w:rFonts w:ascii="Times New Roman" w:eastAsia="Times New Roman" w:hAnsi="Times New Roman" w:cs="Times New Roman"/>
          <w:color w:val="1F262D"/>
          <w:sz w:val="26"/>
          <w:szCs w:val="26"/>
          <w:lang w:eastAsia="ru-RU"/>
        </w:rPr>
      </w:pPr>
      <w:r w:rsidRPr="00C45937">
        <w:rPr>
          <w:rFonts w:ascii="Times New Roman" w:eastAsia="Times New Roman" w:hAnsi="Times New Roman" w:cs="Times New Roman"/>
          <w:color w:val="1F262D"/>
          <w:sz w:val="26"/>
          <w:szCs w:val="26"/>
          <w:shd w:val="clear" w:color="auto" w:fill="FFFFFF"/>
          <w:lang w:eastAsia="ru-RU"/>
        </w:rPr>
        <w:t>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proofErr w:type="gramStart"/>
      <w:r w:rsidRPr="00C45937">
        <w:rPr>
          <w:rFonts w:ascii="Times New Roman" w:eastAsia="Times New Roman" w:hAnsi="Times New Roman" w:cs="Times New Roman"/>
          <w:b/>
          <w:bCs/>
          <w:color w:val="1F262D"/>
          <w:sz w:val="26"/>
          <w:szCs w:val="26"/>
          <w:shd w:val="clear" w:color="auto" w:fill="FFFFFF"/>
          <w:lang w:eastAsia="ru-RU"/>
        </w:rPr>
        <w:t>ПРЕДОСТАВЛЕНИЕ ИТОГОВОГО СОЧИНЕНИЯ В ВУЗЫ В КАЧЕСТВЕ ИНДИВИДУАЛЬНОГО ДОСТИЖЕНИЯ</w:t>
      </w:r>
      <w:r w:rsidRPr="00C45937">
        <w:rPr>
          <w:rFonts w:ascii="Times New Roman" w:eastAsia="Times New Roman" w:hAnsi="Times New Roman" w:cs="Times New Roman"/>
          <w:b/>
          <w:bCs/>
          <w:color w:val="1F262D"/>
          <w:sz w:val="26"/>
          <w:szCs w:val="26"/>
          <w:shd w:val="clear" w:color="auto" w:fill="FFFFFF"/>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roofErr w:type="gramEnd"/>
      <w:r w:rsidRPr="00C45937">
        <w:rPr>
          <w:rFonts w:ascii="Times New Roman" w:eastAsia="Times New Roman" w:hAnsi="Times New Roman" w:cs="Times New Roman"/>
          <w:color w:val="1F262D"/>
          <w:sz w:val="26"/>
          <w:szCs w:val="26"/>
          <w:shd w:val="clear" w:color="auto" w:fill="FFFFFF"/>
          <w:lang w:eastAsia="ru-RU"/>
        </w:rPr>
        <w:t>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proofErr w:type="gramStart"/>
      <w:r w:rsidRPr="00C45937">
        <w:rPr>
          <w:rFonts w:ascii="Times New Roman" w:eastAsia="Times New Roman" w:hAnsi="Times New Roman" w:cs="Times New Roman"/>
          <w:color w:val="1F262D"/>
          <w:sz w:val="26"/>
          <w:szCs w:val="26"/>
          <w:shd w:val="clear" w:color="auto" w:fill="FFFFFF"/>
          <w:lang w:eastAsia="ru-RU"/>
        </w:rPr>
        <w:t xml:space="preserve">В соответствии с пунктом 44 Порядка приема на обучение по образовательным программам высшего образования – программам </w:t>
      </w:r>
      <w:proofErr w:type="spellStart"/>
      <w:r w:rsidRPr="00C45937">
        <w:rPr>
          <w:rFonts w:ascii="Times New Roman" w:eastAsia="Times New Roman" w:hAnsi="Times New Roman" w:cs="Times New Roman"/>
          <w:color w:val="1F262D"/>
          <w:sz w:val="26"/>
          <w:szCs w:val="26"/>
          <w:shd w:val="clear" w:color="auto" w:fill="FFFFFF"/>
          <w:lang w:eastAsia="ru-RU"/>
        </w:rPr>
        <w:t>бакалавриата</w:t>
      </w:r>
      <w:proofErr w:type="spellEnd"/>
      <w:r w:rsidRPr="00C45937">
        <w:rPr>
          <w:rFonts w:ascii="Times New Roman" w:eastAsia="Times New Roman" w:hAnsi="Times New Roman" w:cs="Times New Roman"/>
          <w:color w:val="1F262D"/>
          <w:sz w:val="26"/>
          <w:szCs w:val="26"/>
          <w:shd w:val="clear" w:color="auto" w:fill="FFFFFF"/>
          <w:lang w:eastAsia="ru-RU"/>
        </w:rPr>
        <w:t xml:space="preserve">, программам </w:t>
      </w:r>
      <w:proofErr w:type="spellStart"/>
      <w:r w:rsidRPr="00C45937">
        <w:rPr>
          <w:rFonts w:ascii="Times New Roman" w:eastAsia="Times New Roman" w:hAnsi="Times New Roman" w:cs="Times New Roman"/>
          <w:color w:val="1F262D"/>
          <w:sz w:val="26"/>
          <w:szCs w:val="26"/>
          <w:shd w:val="clear" w:color="auto" w:fill="FFFFFF"/>
          <w:lang w:eastAsia="ru-RU"/>
        </w:rPr>
        <w:t>специалитета</w:t>
      </w:r>
      <w:proofErr w:type="spellEnd"/>
      <w:r w:rsidRPr="00C45937">
        <w:rPr>
          <w:rFonts w:ascii="Times New Roman" w:eastAsia="Times New Roman" w:hAnsi="Times New Roman" w:cs="Times New Roman"/>
          <w:color w:val="1F262D"/>
          <w:sz w:val="26"/>
          <w:szCs w:val="26"/>
          <w:shd w:val="clear" w:color="auto" w:fill="FFFFFF"/>
          <w:lang w:eastAsia="ru-RU"/>
        </w:rPr>
        <w:t xml:space="preserve">, программам магистратуры, утвержденного приказом </w:t>
      </w:r>
      <w:proofErr w:type="spellStart"/>
      <w:r w:rsidRPr="00C45937">
        <w:rPr>
          <w:rFonts w:ascii="Times New Roman" w:eastAsia="Times New Roman" w:hAnsi="Times New Roman" w:cs="Times New Roman"/>
          <w:color w:val="1F262D"/>
          <w:sz w:val="26"/>
          <w:szCs w:val="26"/>
          <w:shd w:val="clear" w:color="auto" w:fill="FFFFFF"/>
          <w:lang w:eastAsia="ru-RU"/>
        </w:rPr>
        <w:t>Минобрнауки</w:t>
      </w:r>
      <w:proofErr w:type="spellEnd"/>
      <w:r w:rsidRPr="00C45937">
        <w:rPr>
          <w:rFonts w:ascii="Times New Roman" w:eastAsia="Times New Roman" w:hAnsi="Times New Roman" w:cs="Times New Roman"/>
          <w:color w:val="1F262D"/>
          <w:sz w:val="26"/>
          <w:szCs w:val="26"/>
          <w:shd w:val="clear" w:color="auto" w:fill="FFFFFF"/>
          <w:lang w:eastAsia="ru-RU"/>
        </w:rPr>
        <w:t xml:space="preserve"> России от 14.10.2015 № 1147 (ред. от 31.07.2017) (зарегистрировано в Минюсте России 30.10.2015, регистрационный № 39572), при приеме на обучение по программам </w:t>
      </w:r>
      <w:proofErr w:type="spellStart"/>
      <w:r w:rsidRPr="00C45937">
        <w:rPr>
          <w:rFonts w:ascii="Times New Roman" w:eastAsia="Times New Roman" w:hAnsi="Times New Roman" w:cs="Times New Roman"/>
          <w:color w:val="1F262D"/>
          <w:sz w:val="26"/>
          <w:szCs w:val="26"/>
          <w:shd w:val="clear" w:color="auto" w:fill="FFFFFF"/>
          <w:lang w:eastAsia="ru-RU"/>
        </w:rPr>
        <w:t>бакалавриата</w:t>
      </w:r>
      <w:proofErr w:type="spellEnd"/>
      <w:r w:rsidRPr="00C45937">
        <w:rPr>
          <w:rFonts w:ascii="Times New Roman" w:eastAsia="Times New Roman" w:hAnsi="Times New Roman" w:cs="Times New Roman"/>
          <w:color w:val="1F262D"/>
          <w:sz w:val="26"/>
          <w:szCs w:val="26"/>
          <w:shd w:val="clear" w:color="auto" w:fill="FFFFFF"/>
          <w:lang w:eastAsia="ru-RU"/>
        </w:rPr>
        <w:t xml:space="preserve">, программам </w:t>
      </w:r>
      <w:proofErr w:type="spellStart"/>
      <w:r w:rsidRPr="00C45937">
        <w:rPr>
          <w:rFonts w:ascii="Times New Roman" w:eastAsia="Times New Roman" w:hAnsi="Times New Roman" w:cs="Times New Roman"/>
          <w:color w:val="1F262D"/>
          <w:sz w:val="26"/>
          <w:szCs w:val="26"/>
          <w:shd w:val="clear" w:color="auto" w:fill="FFFFFF"/>
          <w:lang w:eastAsia="ru-RU"/>
        </w:rPr>
        <w:t>специалитета</w:t>
      </w:r>
      <w:proofErr w:type="spellEnd"/>
      <w:r w:rsidRPr="00C45937">
        <w:rPr>
          <w:rFonts w:ascii="Times New Roman" w:eastAsia="Times New Roman" w:hAnsi="Times New Roman" w:cs="Times New Roman"/>
          <w:color w:val="1F262D"/>
          <w:sz w:val="26"/>
          <w:szCs w:val="26"/>
          <w:shd w:val="clear" w:color="auto" w:fill="FFFFFF"/>
          <w:lang w:eastAsia="ru-RU"/>
        </w:rPr>
        <w:t xml:space="preserve"> организация высшего образования может начислять баллы за оценку, выставленную организацией высшего образования по результатам</w:t>
      </w:r>
      <w:proofErr w:type="gramEnd"/>
      <w:r w:rsidRPr="00C45937">
        <w:rPr>
          <w:rFonts w:ascii="Times New Roman" w:eastAsia="Times New Roman" w:hAnsi="Times New Roman" w:cs="Times New Roman"/>
          <w:color w:val="1F262D"/>
          <w:sz w:val="26"/>
          <w:szCs w:val="26"/>
          <w:shd w:val="clear" w:color="auto" w:fill="FFFFFF"/>
          <w:lang w:eastAsia="ru-RU"/>
        </w:rPr>
        <w:t xml:space="preserve"> проверки итогового сочинения, являющегося условием допуска к ГИА.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lastRenderedPageBreak/>
        <w:t xml:space="preserve">При приеме на обучение по программам </w:t>
      </w:r>
      <w:proofErr w:type="spellStart"/>
      <w:r w:rsidRPr="00C45937">
        <w:rPr>
          <w:rFonts w:ascii="Times New Roman" w:eastAsia="Times New Roman" w:hAnsi="Times New Roman" w:cs="Times New Roman"/>
          <w:color w:val="1F262D"/>
          <w:sz w:val="26"/>
          <w:szCs w:val="26"/>
          <w:shd w:val="clear" w:color="auto" w:fill="FFFFFF"/>
          <w:lang w:eastAsia="ru-RU"/>
        </w:rPr>
        <w:t>бакалавриата</w:t>
      </w:r>
      <w:proofErr w:type="spellEnd"/>
      <w:r w:rsidRPr="00C45937">
        <w:rPr>
          <w:rFonts w:ascii="Times New Roman" w:eastAsia="Times New Roman" w:hAnsi="Times New Roman" w:cs="Times New Roman"/>
          <w:color w:val="1F262D"/>
          <w:sz w:val="26"/>
          <w:szCs w:val="26"/>
          <w:shd w:val="clear" w:color="auto" w:fill="FFFFFF"/>
          <w:lang w:eastAsia="ru-RU"/>
        </w:rPr>
        <w:t xml:space="preserve">, программам </w:t>
      </w:r>
      <w:proofErr w:type="spellStart"/>
      <w:r w:rsidRPr="00C45937">
        <w:rPr>
          <w:rFonts w:ascii="Times New Roman" w:eastAsia="Times New Roman" w:hAnsi="Times New Roman" w:cs="Times New Roman"/>
          <w:color w:val="1F262D"/>
          <w:sz w:val="26"/>
          <w:szCs w:val="26"/>
          <w:shd w:val="clear" w:color="auto" w:fill="FFFFFF"/>
          <w:lang w:eastAsia="ru-RU"/>
        </w:rPr>
        <w:t>специалитета</w:t>
      </w:r>
      <w:proofErr w:type="spellEnd"/>
      <w:r w:rsidRPr="00C45937">
        <w:rPr>
          <w:rFonts w:ascii="Times New Roman" w:eastAsia="Times New Roman" w:hAnsi="Times New Roman" w:cs="Times New Roman"/>
          <w:color w:val="1F262D"/>
          <w:sz w:val="26"/>
          <w:szCs w:val="26"/>
          <w:shd w:val="clear" w:color="auto" w:fill="FFFFFF"/>
          <w:lang w:eastAsia="ru-RU"/>
        </w:rPr>
        <w:t xml:space="preserve"> </w:t>
      </w:r>
      <w:proofErr w:type="gramStart"/>
      <w:r w:rsidRPr="00C45937">
        <w:rPr>
          <w:rFonts w:ascii="Times New Roman" w:eastAsia="Times New Roman" w:hAnsi="Times New Roman" w:cs="Times New Roman"/>
          <w:color w:val="1F262D"/>
          <w:sz w:val="26"/>
          <w:szCs w:val="26"/>
          <w:shd w:val="clear" w:color="auto" w:fill="FFFFFF"/>
          <w:lang w:eastAsia="ru-RU"/>
        </w:rPr>
        <w:t>поступающему</w:t>
      </w:r>
      <w:proofErr w:type="gramEnd"/>
      <w:r w:rsidRPr="00C45937">
        <w:rPr>
          <w:rFonts w:ascii="Times New Roman" w:eastAsia="Times New Roman" w:hAnsi="Times New Roman" w:cs="Times New Roman"/>
          <w:color w:val="1F262D"/>
          <w:sz w:val="26"/>
          <w:szCs w:val="26"/>
          <w:shd w:val="clear" w:color="auto" w:fill="FFFFFF"/>
          <w:lang w:eastAsia="ru-RU"/>
        </w:rPr>
        <w:t xml:space="preserve"> может быть начислено за индивидуальные достижения не более 10 баллов суммарно.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 xml:space="preserve">Перечень индивидуальных достижений, учитываемых при приеме на </w:t>
      </w:r>
      <w:proofErr w:type="gramStart"/>
      <w:r w:rsidRPr="00C45937">
        <w:rPr>
          <w:rFonts w:ascii="Times New Roman" w:eastAsia="Times New Roman" w:hAnsi="Times New Roman" w:cs="Times New Roman"/>
          <w:color w:val="1F262D"/>
          <w:sz w:val="26"/>
          <w:szCs w:val="26"/>
          <w:shd w:val="clear" w:color="auto" w:fill="FFFFFF"/>
          <w:lang w:eastAsia="ru-RU"/>
        </w:rPr>
        <w:t>обучение по программам</w:t>
      </w:r>
      <w:proofErr w:type="gramEnd"/>
      <w:r w:rsidRPr="00C45937">
        <w:rPr>
          <w:rFonts w:ascii="Times New Roman" w:eastAsia="Times New Roman" w:hAnsi="Times New Roman" w:cs="Times New Roman"/>
          <w:color w:val="1F262D"/>
          <w:sz w:val="26"/>
          <w:szCs w:val="26"/>
          <w:shd w:val="clear" w:color="auto" w:fill="FFFFFF"/>
          <w:lang w:eastAsia="ru-RU"/>
        </w:rPr>
        <w:t xml:space="preserve"> </w:t>
      </w:r>
      <w:proofErr w:type="spellStart"/>
      <w:r w:rsidRPr="00C45937">
        <w:rPr>
          <w:rFonts w:ascii="Times New Roman" w:eastAsia="Times New Roman" w:hAnsi="Times New Roman" w:cs="Times New Roman"/>
          <w:color w:val="1F262D"/>
          <w:sz w:val="26"/>
          <w:szCs w:val="26"/>
          <w:shd w:val="clear" w:color="auto" w:fill="FFFFFF"/>
          <w:lang w:eastAsia="ru-RU"/>
        </w:rPr>
        <w:t>бакалавриата</w:t>
      </w:r>
      <w:proofErr w:type="spellEnd"/>
      <w:r w:rsidRPr="00C45937">
        <w:rPr>
          <w:rFonts w:ascii="Times New Roman" w:eastAsia="Times New Roman" w:hAnsi="Times New Roman" w:cs="Times New Roman"/>
          <w:color w:val="1F262D"/>
          <w:sz w:val="26"/>
          <w:szCs w:val="26"/>
          <w:shd w:val="clear" w:color="auto" w:fill="FFFFFF"/>
          <w:lang w:eastAsia="ru-RU"/>
        </w:rPr>
        <w:t xml:space="preserve">, программам </w:t>
      </w:r>
      <w:proofErr w:type="spellStart"/>
      <w:r w:rsidRPr="00C45937">
        <w:rPr>
          <w:rFonts w:ascii="Times New Roman" w:eastAsia="Times New Roman" w:hAnsi="Times New Roman" w:cs="Times New Roman"/>
          <w:color w:val="1F262D"/>
          <w:sz w:val="26"/>
          <w:szCs w:val="26"/>
          <w:shd w:val="clear" w:color="auto" w:fill="FFFFFF"/>
          <w:lang w:eastAsia="ru-RU"/>
        </w:rPr>
        <w:t>специалитета</w:t>
      </w:r>
      <w:proofErr w:type="spellEnd"/>
      <w:r w:rsidRPr="00C45937">
        <w:rPr>
          <w:rFonts w:ascii="Times New Roman" w:eastAsia="Times New Roman" w:hAnsi="Times New Roman" w:cs="Times New Roman"/>
          <w:color w:val="1F262D"/>
          <w:sz w:val="26"/>
          <w:szCs w:val="26"/>
          <w:shd w:val="clear" w:color="auto" w:fill="FFFFFF"/>
          <w:lang w:eastAsia="ru-RU"/>
        </w:rPr>
        <w:t xml:space="preserve">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shd w:val="clear" w:color="auto" w:fill="FFFFFF"/>
          <w:lang w:eastAsia="ru-RU"/>
        </w:rPr>
        <w:t>Перечень учитываемых индивидуальных достижений и порядок их учета устанавливаются организацией в соответствии с пунктами 43 – 46 Порядка и указываются в правилах приема, утвержденных организацией самостоятельно. </w:t>
      </w:r>
      <w:r w:rsidRPr="00C45937">
        <w:rPr>
          <w:rFonts w:ascii="Times New Roman" w:eastAsia="Times New Roman" w:hAnsi="Times New Roman" w:cs="Times New Roman"/>
          <w:color w:val="1F262D"/>
          <w:sz w:val="26"/>
          <w:szCs w:val="26"/>
          <w:lang w:eastAsia="ru-RU"/>
        </w:rPr>
        <w:br/>
      </w:r>
      <w:r w:rsidRPr="00C45937">
        <w:rPr>
          <w:rFonts w:ascii="Times New Roman" w:eastAsia="Times New Roman" w:hAnsi="Times New Roman" w:cs="Times New Roman"/>
          <w:color w:val="1F262D"/>
          <w:sz w:val="26"/>
          <w:szCs w:val="26"/>
          <w:lang w:eastAsia="ru-RU"/>
        </w:rPr>
        <w:br/>
      </w:r>
      <w:r w:rsidR="000F62FE" w:rsidRPr="000F62FE">
        <w:rPr>
          <w:rFonts w:ascii="Times New Roman" w:eastAsia="Times New Roman" w:hAnsi="Times New Roman" w:cs="Times New Roman"/>
          <w:color w:val="1F262D"/>
          <w:sz w:val="26"/>
          <w:szCs w:val="26"/>
          <w:lang w:eastAsia="ru-RU"/>
        </w:rPr>
        <w:t>Информация о сроках, местах и порядке подачи и рассмотрения апелляций публикуется </w:t>
      </w:r>
      <w:r w:rsidR="000F62FE" w:rsidRPr="000F62FE">
        <w:rPr>
          <w:rFonts w:ascii="Times New Roman" w:eastAsia="Times New Roman" w:hAnsi="Times New Roman" w:cs="Times New Roman"/>
          <w:b/>
          <w:bCs/>
          <w:color w:val="1F262D"/>
          <w:sz w:val="26"/>
          <w:szCs w:val="26"/>
          <w:lang w:eastAsia="ru-RU"/>
        </w:rPr>
        <w:t xml:space="preserve">не </w:t>
      </w:r>
      <w:proofErr w:type="gramStart"/>
      <w:r w:rsidR="000F62FE" w:rsidRPr="000F62FE">
        <w:rPr>
          <w:rFonts w:ascii="Times New Roman" w:eastAsia="Times New Roman" w:hAnsi="Times New Roman" w:cs="Times New Roman"/>
          <w:b/>
          <w:bCs/>
          <w:color w:val="1F262D"/>
          <w:sz w:val="26"/>
          <w:szCs w:val="26"/>
          <w:lang w:eastAsia="ru-RU"/>
        </w:rPr>
        <w:t>позднее</w:t>
      </w:r>
      <w:proofErr w:type="gramEnd"/>
      <w:r w:rsidR="000F62FE" w:rsidRPr="000F62FE">
        <w:rPr>
          <w:rFonts w:ascii="Times New Roman" w:eastAsia="Times New Roman" w:hAnsi="Times New Roman" w:cs="Times New Roman"/>
          <w:b/>
          <w:bCs/>
          <w:color w:val="1F262D"/>
          <w:sz w:val="26"/>
          <w:szCs w:val="26"/>
          <w:lang w:eastAsia="ru-RU"/>
        </w:rPr>
        <w:t xml:space="preserve"> чем за месяц до начала экзаменов</w:t>
      </w:r>
      <w:r w:rsidR="000F62FE">
        <w:rPr>
          <w:rFonts w:ascii="Times New Roman" w:eastAsia="Times New Roman" w:hAnsi="Times New Roman" w:cs="Times New Roman"/>
          <w:color w:val="1F262D"/>
          <w:sz w:val="26"/>
          <w:szCs w:val="26"/>
          <w:lang w:eastAsia="ru-RU"/>
        </w:rPr>
        <w:t xml:space="preserve"> на официальном сайте МУ УО Миллеровского района </w:t>
      </w:r>
      <w:r w:rsidR="000F62FE" w:rsidRPr="000F62FE">
        <w:rPr>
          <w:rFonts w:ascii="Times New Roman" w:eastAsia="Times New Roman" w:hAnsi="Times New Roman" w:cs="Times New Roman"/>
          <w:color w:val="1F262D"/>
          <w:sz w:val="26"/>
          <w:szCs w:val="26"/>
          <w:lang w:eastAsia="ru-RU"/>
        </w:rPr>
        <w:t>или специализированных сайтах.</w:t>
      </w:r>
      <w:r w:rsidRPr="00C45937">
        <w:rPr>
          <w:rFonts w:ascii="Times New Roman" w:eastAsia="Times New Roman" w:hAnsi="Times New Roman" w:cs="Times New Roman"/>
          <w:color w:val="1F262D"/>
          <w:sz w:val="26"/>
          <w:szCs w:val="26"/>
          <w:lang w:eastAsia="ru-RU"/>
        </w:rPr>
        <w:br/>
      </w:r>
    </w:p>
    <w:p w:rsidR="003119D7" w:rsidRPr="00C45937" w:rsidRDefault="003119D7">
      <w:pPr>
        <w:rPr>
          <w:rFonts w:ascii="Times New Roman" w:hAnsi="Times New Roman" w:cs="Times New Roman"/>
          <w:sz w:val="26"/>
          <w:szCs w:val="26"/>
        </w:rPr>
      </w:pPr>
    </w:p>
    <w:sectPr w:rsidR="003119D7" w:rsidRPr="00C45937" w:rsidSect="00C45937">
      <w:pgSz w:w="11906" w:h="16838"/>
      <w:pgMar w:top="567" w:right="566"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B5155"/>
    <w:multiLevelType w:val="multilevel"/>
    <w:tmpl w:val="D5BC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C08A1"/>
    <w:multiLevelType w:val="multilevel"/>
    <w:tmpl w:val="5E1E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8207FC"/>
    <w:multiLevelType w:val="multilevel"/>
    <w:tmpl w:val="E006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928AF"/>
    <w:multiLevelType w:val="multilevel"/>
    <w:tmpl w:val="F0B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8D7EFD"/>
    <w:multiLevelType w:val="multilevel"/>
    <w:tmpl w:val="86DA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5937"/>
    <w:rsid w:val="000F62FE"/>
    <w:rsid w:val="003119D7"/>
    <w:rsid w:val="00C459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9D7"/>
  </w:style>
  <w:style w:type="paragraph" w:styleId="1">
    <w:name w:val="heading 1"/>
    <w:basedOn w:val="a"/>
    <w:link w:val="10"/>
    <w:uiPriority w:val="9"/>
    <w:qFormat/>
    <w:rsid w:val="00C459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93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45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45937"/>
    <w:rPr>
      <w:color w:val="0000FF"/>
      <w:u w:val="single"/>
    </w:rPr>
  </w:style>
</w:styles>
</file>

<file path=word/webSettings.xml><?xml version="1.0" encoding="utf-8"?>
<w:webSettings xmlns:r="http://schemas.openxmlformats.org/officeDocument/2006/relationships" xmlns:w="http://schemas.openxmlformats.org/wordprocessingml/2006/main">
  <w:divs>
    <w:div w:id="999842604">
      <w:bodyDiv w:val="1"/>
      <w:marLeft w:val="0"/>
      <w:marRight w:val="0"/>
      <w:marTop w:val="0"/>
      <w:marBottom w:val="0"/>
      <w:divBdr>
        <w:top w:val="none" w:sz="0" w:space="0" w:color="auto"/>
        <w:left w:val="none" w:sz="0" w:space="0" w:color="auto"/>
        <w:bottom w:val="none" w:sz="0" w:space="0" w:color="auto"/>
        <w:right w:val="none" w:sz="0" w:space="0" w:color="auto"/>
      </w:divBdr>
      <w:divsChild>
        <w:div w:id="1136416195">
          <w:marLeft w:val="0"/>
          <w:marRight w:val="0"/>
          <w:marTop w:val="0"/>
          <w:marBottom w:val="0"/>
          <w:divBdr>
            <w:top w:val="none" w:sz="0" w:space="0" w:color="auto"/>
            <w:left w:val="none" w:sz="0" w:space="0" w:color="auto"/>
            <w:bottom w:val="none" w:sz="0" w:space="0" w:color="auto"/>
            <w:right w:val="none" w:sz="0" w:space="0" w:color="auto"/>
          </w:divBdr>
          <w:divsChild>
            <w:div w:id="19552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BD732-D8E4-4C2B-9C28-750C2489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1992</Words>
  <Characters>11355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 СОШ №5 психолог</dc:creator>
  <cp:lastModifiedBy>МОУ СОШ №5 психолог</cp:lastModifiedBy>
  <cp:revision>2</cp:revision>
  <dcterms:created xsi:type="dcterms:W3CDTF">2018-08-21T07:37:00Z</dcterms:created>
  <dcterms:modified xsi:type="dcterms:W3CDTF">2018-08-21T07:55:00Z</dcterms:modified>
</cp:coreProperties>
</file>