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8E59" w14:textId="7C7CBAF6" w:rsidR="00CB3E60" w:rsidRPr="00FF132B" w:rsidRDefault="00CB3E60" w:rsidP="00226CDF">
      <w:pPr>
        <w:spacing w:after="0" w:line="264" w:lineRule="auto"/>
        <w:jc w:val="both"/>
        <w:rPr>
          <w:lang w:val="ru-RU"/>
        </w:rPr>
      </w:pPr>
      <w:bookmarkStart w:id="0" w:name="block-55862988"/>
      <w:bookmarkStart w:id="1" w:name="_GoBack"/>
      <w:bookmarkEnd w:id="1"/>
      <w:r w:rsidRPr="00FF1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325B517" w14:textId="77777777" w:rsidR="00CB3E60" w:rsidRPr="00FF132B" w:rsidRDefault="00CB3E60" w:rsidP="00CB3E60">
      <w:pPr>
        <w:spacing w:after="0" w:line="264" w:lineRule="auto"/>
        <w:ind w:left="120"/>
        <w:jc w:val="both"/>
        <w:rPr>
          <w:lang w:val="ru-RU"/>
        </w:rPr>
      </w:pPr>
    </w:p>
    <w:p w14:paraId="78A0F524" w14:textId="60021626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1E9525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7F090C4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1929DC5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75F78EF5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35344F8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32DBD811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36FCDED7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1DFDAFB4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284A5ED0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82423E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2D826D0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7F9D4EA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50E0385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44DE0DE3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15C7A4B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06E5DC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24977A30" w14:textId="696EC498" w:rsidR="00337288" w:rsidRPr="00FF132B" w:rsidRDefault="00CB3E60" w:rsidP="00337288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</w:t>
      </w:r>
      <w:proofErr w:type="gramStart"/>
      <w:r w:rsidR="00337288">
        <w:rPr>
          <w:rFonts w:ascii="Times New Roman" w:hAnsi="Times New Roman"/>
          <w:color w:val="000000"/>
          <w:sz w:val="28"/>
          <w:lang w:val="ru-RU"/>
        </w:rPr>
        <w:t>биологии</w:t>
      </w:r>
      <w:r w:rsidR="00337288" w:rsidRPr="0033728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3372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5D87D304" w14:textId="6A14EF78" w:rsidR="00337288" w:rsidRPr="00337288" w:rsidRDefault="00337288" w:rsidP="00337288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3EB73AF6" w14:textId="77777777" w:rsidR="00337288" w:rsidRPr="00337288" w:rsidRDefault="00337288" w:rsidP="00337288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372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МЕСТО ПРЕДМЕТА В УЧЕБНОМ ПЛАНЕ ОБРАЗОВАТЕЛЬНОГО УЧРЕЖДЕНИЯ</w:t>
      </w:r>
      <w:r w:rsidRPr="003372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165DC889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биологии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  6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рассчитана на 34 часов в год, 1 ч. в неделю.  В соответствии с учебным планом МБОУ Киселевской СОШ им. Н.В. Попова, в связи с фактическим количеством учебных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дней  ,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учетом календарного учебного графика и расписанием занятий обеспечено выполнение рабочей программы в полном объеме.</w:t>
      </w:r>
    </w:p>
    <w:p w14:paraId="26E2E917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Фактическое количество часов за год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34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часа.</w:t>
      </w:r>
    </w:p>
    <w:p w14:paraId="395DCE6E" w14:textId="77777777" w:rsidR="00CB3E60" w:rsidRPr="00FF132B" w:rsidRDefault="00CB3E60" w:rsidP="00CB3E60">
      <w:pPr>
        <w:rPr>
          <w:lang w:val="ru-RU"/>
        </w:rPr>
        <w:sectPr w:rsidR="00CB3E60" w:rsidRPr="00FF132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7E0F0C82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5A7B367" w14:textId="77777777" w:rsidR="00A44370" w:rsidRPr="00FF132B" w:rsidRDefault="00A44370" w:rsidP="00A44370">
      <w:pPr>
        <w:spacing w:after="0" w:line="264" w:lineRule="auto"/>
        <w:ind w:left="120"/>
        <w:jc w:val="both"/>
        <w:rPr>
          <w:lang w:val="ru-RU"/>
        </w:rPr>
      </w:pPr>
    </w:p>
    <w:p w14:paraId="4D9A622A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6B4C6BE" w14:textId="77777777" w:rsidR="00A44370" w:rsidRDefault="00A44370" w:rsidP="00A443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</w:t>
      </w:r>
      <w:proofErr w:type="spellEnd"/>
    </w:p>
    <w:p w14:paraId="5039269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3B893D5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1B0373C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E7D30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53C3E39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CFF917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14:paraId="137B779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14:paraId="02A89A8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193CF46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14:paraId="5277DDB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proofErr w:type="spellStart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</w:t>
      </w:r>
      <w:proofErr w:type="spellEnd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14:paraId="5B81BA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14:paraId="1AD6043B" w14:textId="77777777" w:rsidR="00A44370" w:rsidRDefault="00A44370" w:rsidP="00A44370">
      <w:pPr>
        <w:numPr>
          <w:ilvl w:val="0"/>
          <w:numId w:val="2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многообразие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покрытосеменных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1F6D0B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14:paraId="355EEC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14:paraId="15A7347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4A93E0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14:paraId="260D7F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EF0F6F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2D4056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14:paraId="185478A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14:paraId="7BA65ADD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37F8BE3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14:paraId="5CA5BCB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14:paraId="5D457A9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14:paraId="4D7BEE7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14:paraId="2677D9E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14:paraId="5EEFD6E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14:paraId="321511A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14:paraId="6D53C993" w14:textId="77777777" w:rsidR="00A44370" w:rsidRDefault="00A44370" w:rsidP="00A44370">
      <w:pPr>
        <w:numPr>
          <w:ilvl w:val="0"/>
          <w:numId w:val="3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Жизнедеятельность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14:paraId="4269014A" w14:textId="77777777" w:rsidR="00A44370" w:rsidRDefault="00A44370" w:rsidP="00A443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51635B8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6BBA6C1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14:paraId="69D1440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1C2AED9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35E9DD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14:paraId="67E345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устьичный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14FF5BF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14:paraId="2376C5C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1E8F2B7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14:paraId="7583D7A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5DF46CC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04FD926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0EE6C5F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4645B6A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B7CEC4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14:paraId="028212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14:paraId="5305D79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14:paraId="222C82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14:paraId="20A0771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14:paraId="470451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14:paraId="0BBAF1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сенполия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, бегония,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сансевьера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другие растения).</w:t>
      </w:r>
    </w:p>
    <w:p w14:paraId="1DC478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14:paraId="155F69C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14:paraId="08689BD5" w14:textId="77777777" w:rsidR="00A44370" w:rsidRPr="003F1B73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3F1B73">
        <w:rPr>
          <w:rFonts w:ascii="Times New Roman" w:hAnsi="Times New Roman"/>
          <w:color w:val="000000"/>
          <w:sz w:val="28"/>
          <w:lang w:val="ru-RU"/>
        </w:rPr>
        <w:t>Определение условий прорастания семян.</w:t>
      </w:r>
    </w:p>
    <w:p w14:paraId="74DC6312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45D18DDE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</w:p>
    <w:p w14:paraId="133C5FE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0E37199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2DDDAC5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1EAFC0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849401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D2C053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7CD234C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273E950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6E8CB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4BCFB9F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B1DC4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01382F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4793910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32E75F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2870F4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106F154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0906F2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006138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5426DC8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71E72E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CF8E0A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02CE3D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D1C4BD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0196A6D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0B8A68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57D343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EDFF0A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501F499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5B5654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19EB493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726553C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344C7A2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74F6D0C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3BB36ADC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D173F6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E754B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8A8C5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5DBBBEFF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9B255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08F33E6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6AD2B0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C58042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14:paraId="07A3518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1F7ADB3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4739AC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0A977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F5C92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5C41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674BEB6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691DF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53EB7D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522015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33E166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69161BC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0348D9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B27B93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3) работа с информацией:</w:t>
      </w:r>
    </w:p>
    <w:p w14:paraId="4DF915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67C1452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7C8678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DBF367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B9954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044DF04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3D07B713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C07213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892994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B0FA9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1</w:t>
      </w:r>
      <w:r w:rsidRPr="00FF132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02E21E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37B204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35380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7E746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F437D0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B20AD5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FA6D21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5DD6EDB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96A36C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1AC4846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14:paraId="0019276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6009AA8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DDEFC0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E77152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9740C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540605B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15B52B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D3DFE2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204089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6E7569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53F141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961647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5858A4E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5BBB83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3BEB3D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060610E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1C43B6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0288A9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E5942A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15E05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F10CE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12BDC75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595ABF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9F3D46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0A283A3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44D1F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5DC0AA8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435A92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04AC441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5FBDA45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09575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9B98CA6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D3F6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059C59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14:paraId="5A1A2EA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) и зарубежных учёных (в том числе Р. Гук, М.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Мальпиги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>) в развитие наук о растениях;</w:t>
      </w:r>
    </w:p>
    <w:p w14:paraId="397C43B6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6F3E79C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4AD3A1C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33F18C1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5497DE17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14:paraId="612FF7B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83FF04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17F13C0B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1C99359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14:paraId="3CA968D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4A273C5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14:paraId="5E43DA8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6C2475D1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DC8B2E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2784625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 информации из двух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источников, преобразовывать информацию из одной знаковой системы в другую;</w:t>
      </w:r>
    </w:p>
    <w:p w14:paraId="1CBDB1AC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sectPr w:rsidR="00AF7B62" w:rsidRPr="00FF132B" w:rsidSect="00226CD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3E02"/>
    <w:multiLevelType w:val="multilevel"/>
    <w:tmpl w:val="4888DB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092B"/>
    <w:multiLevelType w:val="multilevel"/>
    <w:tmpl w:val="C6D8E4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415C"/>
    <w:multiLevelType w:val="multilevel"/>
    <w:tmpl w:val="4EEAE8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E"/>
    <w:rsid w:val="00066CC9"/>
    <w:rsid w:val="00226CDF"/>
    <w:rsid w:val="00250B6A"/>
    <w:rsid w:val="00337288"/>
    <w:rsid w:val="003D1673"/>
    <w:rsid w:val="003F1B73"/>
    <w:rsid w:val="007B7B0E"/>
    <w:rsid w:val="007D39F9"/>
    <w:rsid w:val="007F17DC"/>
    <w:rsid w:val="008B33C6"/>
    <w:rsid w:val="00A44370"/>
    <w:rsid w:val="00AF7B62"/>
    <w:rsid w:val="00CB3E60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24F"/>
  <w15:chartTrackingRefBased/>
  <w15:docId w15:val="{54073A45-063F-421D-AF88-65C5A864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E6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88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5">
    <w:name w:val="Normal (Web)"/>
    <w:basedOn w:val="a"/>
    <w:uiPriority w:val="99"/>
    <w:semiHidden/>
    <w:unhideWhenUsed/>
    <w:rsid w:val="00F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2025-08-29T08:25:00Z</cp:lastPrinted>
  <dcterms:created xsi:type="dcterms:W3CDTF">2025-09-11T15:43:00Z</dcterms:created>
  <dcterms:modified xsi:type="dcterms:W3CDTF">2025-09-11T15:43:00Z</dcterms:modified>
</cp:coreProperties>
</file>