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2A2C13">
      <w:pPr>
        <w:spacing w:before="0" w:after="0" w:line="264" w:lineRule="auto"/>
        <w:ind w:left="120"/>
        <w:jc w:val="both"/>
      </w:pPr>
      <w:bookmarkStart w:id="0" w:name="block-58507067"/>
      <w:r>
        <w:rPr>
          <w:rFonts w:ascii="Times New Roman" w:hAnsi="Times New Roman"/>
          <w:b/>
          <w:i w:val="0"/>
          <w:color w:val="000000"/>
          <w:sz w:val="28"/>
        </w:rPr>
        <w:t>ПОЯСНИТЕЛЬНАЯ ЗАПИСКА</w:t>
      </w:r>
    </w:p>
    <w:p w14:paraId="58AC6F12">
      <w:pPr>
        <w:spacing w:before="0" w:after="0" w:line="264" w:lineRule="auto"/>
        <w:ind w:left="120"/>
        <w:jc w:val="both"/>
      </w:pPr>
    </w:p>
    <w:p w14:paraId="3C6B083F">
      <w:pPr>
        <w:spacing w:before="0" w:after="0" w:line="264" w:lineRule="auto"/>
        <w:ind w:firstLine="600"/>
        <w:jc w:val="both"/>
        <w:rPr>
          <w:sz w:val="24"/>
          <w:szCs w:val="24"/>
        </w:rPr>
      </w:pPr>
      <w:r>
        <w:rPr>
          <w:rFonts w:ascii="Times New Roman" w:hAnsi="Times New Roman"/>
          <w:b w:val="0"/>
          <w:i w:val="0"/>
          <w:color w:val="000000"/>
          <w:sz w:val="24"/>
          <w:szCs w:val="24"/>
        </w:rPr>
        <w:t xml:space="preserve">Геометрия как один из основных разделов школьной математики, имеющий своей целью обеспечить изучение свойств и размеров фигур, их отношений и взаимное расположение, опирается на логическую, доказательную линию. Ценность изучения геометрии на уровне основного общего образования заключается в том, что обучающийся учится проводить доказательные рассуждения, строить логические умозаключения, доказывать истинные утверждения и строить контрпримеры к ложным, проводить рассуждения «от противного», отличать свойства от признаков, формулировать обратные утверждения. </w:t>
      </w:r>
    </w:p>
    <w:p w14:paraId="535D2E90">
      <w:pPr>
        <w:spacing w:before="0" w:after="0" w:line="264" w:lineRule="auto"/>
        <w:ind w:firstLine="600"/>
        <w:jc w:val="both"/>
        <w:rPr>
          <w:sz w:val="24"/>
          <w:szCs w:val="24"/>
        </w:rPr>
      </w:pPr>
      <w:r>
        <w:rPr>
          <w:rFonts w:ascii="Times New Roman" w:hAnsi="Times New Roman"/>
          <w:b w:val="0"/>
          <w:i w:val="0"/>
          <w:color w:val="000000"/>
          <w:sz w:val="24"/>
          <w:szCs w:val="24"/>
        </w:rPr>
        <w:t xml:space="preserve">Второй целью изучения геометрии является использование её как инструмента при решении как математических, так и практических задач, встречающихся в реальной жизни. Обучающийся должен научиться определить геометрическую фигуру, описать словами данный чертёж или рисунок, найти площадь земельного участка, рассчитать необходимую длину оптоволоконного кабеля или требуемые размеры гаража для автомобиля. Этому соответствует вторая, вычислительная линия в изучении геометрии. При решении задач практического характера обучающийся учится строить математические модели реальных жизненных ситуаций, проводить вычисления и оценивать адекватность полученного результата. </w:t>
      </w:r>
    </w:p>
    <w:p w14:paraId="41177369">
      <w:pPr>
        <w:spacing w:before="0" w:after="0" w:line="264" w:lineRule="auto"/>
        <w:ind w:firstLine="600"/>
        <w:jc w:val="both"/>
        <w:rPr>
          <w:sz w:val="24"/>
          <w:szCs w:val="24"/>
        </w:rPr>
      </w:pPr>
      <w:r>
        <w:rPr>
          <w:rFonts w:ascii="Times New Roman" w:hAnsi="Times New Roman"/>
          <w:b w:val="0"/>
          <w:i w:val="0"/>
          <w:color w:val="000000"/>
          <w:sz w:val="24"/>
          <w:szCs w:val="24"/>
        </w:rPr>
        <w:t>Крайне важно подчёркивать связи геометрии с другими учебными предметами, мотивировать использовать определения геометрических фигур и понятий, демонстрировать применение полученных умений в физике и технике. Эти связи наиболее ярко видны в темах «Векторы», «Тригонометрические соотношения», «Метод координат» и «Теорема Пифагора».</w:t>
      </w:r>
    </w:p>
    <w:p w14:paraId="49CFB74A">
      <w:pPr>
        <w:spacing w:before="0" w:after="0" w:line="264" w:lineRule="auto"/>
        <w:ind w:firstLine="600"/>
        <w:jc w:val="both"/>
        <w:rPr>
          <w:sz w:val="24"/>
          <w:szCs w:val="24"/>
        </w:rPr>
      </w:pPr>
      <w:r>
        <w:rPr>
          <w:rFonts w:ascii="Times New Roman" w:hAnsi="Times New Roman"/>
          <w:b w:val="0"/>
          <w:i w:val="0"/>
          <w:color w:val="000000"/>
          <w:sz w:val="24"/>
          <w:szCs w:val="24"/>
        </w:rPr>
        <w:t>Учебный курс «Геометрия» включает следующие основные разделы содержания: «Геометрические фигуры и их свойства», «Измерение геометрических величин», «Декартовы координаты на плоскости», «Векторы», «Движения плоскости», «Преобразования подобия».</w:t>
      </w:r>
    </w:p>
    <w:p w14:paraId="3D0DCEDF">
      <w:pPr>
        <w:spacing w:line="100" w:lineRule="atLeast"/>
        <w:jc w:val="center"/>
        <w:rPr>
          <w:rFonts w:ascii="Times New Roman" w:hAnsi="Times New Roman" w:eastAsia="Calibri" w:cs="Times New Roman"/>
          <w:b/>
          <w:sz w:val="24"/>
          <w:szCs w:val="24"/>
        </w:rPr>
      </w:pPr>
      <w:bookmarkStart w:id="1" w:name="9012e5c9-2e66-40e9-9799-caf6f2595164"/>
      <w:bookmarkStart w:id="2" w:name="block-58507067"/>
    </w:p>
    <w:p w14:paraId="15F75244">
      <w:pPr>
        <w:spacing w:line="100" w:lineRule="atLeast"/>
        <w:jc w:val="center"/>
        <w:rPr>
          <w:rFonts w:ascii="Times New Roman" w:hAnsi="Times New Roman" w:eastAsia="Calibri" w:cs="Times New Roman"/>
          <w:sz w:val="24"/>
          <w:szCs w:val="24"/>
        </w:rPr>
      </w:pPr>
      <w:r>
        <w:rPr>
          <w:rFonts w:ascii="Times New Roman" w:hAnsi="Times New Roman" w:eastAsia="Calibri" w:cs="Times New Roman"/>
          <w:b/>
          <w:sz w:val="24"/>
          <w:szCs w:val="24"/>
        </w:rPr>
        <w:t>Место курса в учебном плане</w:t>
      </w:r>
    </w:p>
    <w:p w14:paraId="129471EA">
      <w:pPr>
        <w:spacing w:line="100" w:lineRule="atLeast"/>
        <w:ind w:firstLine="709"/>
        <w:jc w:val="both"/>
        <w:rPr>
          <w:rFonts w:ascii="Times New Roman" w:hAnsi="Times New Roman" w:eastAsia="Calibri" w:cs="Times New Roman"/>
          <w:sz w:val="24"/>
          <w:szCs w:val="24"/>
        </w:rPr>
      </w:pPr>
      <w:r>
        <w:rPr>
          <w:rFonts w:ascii="Times New Roman" w:hAnsi="Times New Roman" w:cs="Times New Roman"/>
          <w:bCs/>
          <w:sz w:val="24"/>
          <w:szCs w:val="24"/>
        </w:rPr>
        <w:t>Рабочая программа</w:t>
      </w:r>
      <w:r>
        <w:rPr>
          <w:rFonts w:hint="default" w:ascii="Times New Roman" w:hAnsi="Times New Roman" w:cs="Times New Roman"/>
          <w:bCs/>
          <w:sz w:val="24"/>
          <w:szCs w:val="24"/>
          <w:lang w:val="ru-RU"/>
        </w:rPr>
        <w:t xml:space="preserve">, отведённая для изучения геометрии в 8 классе </w:t>
      </w:r>
      <w:r>
        <w:rPr>
          <w:rFonts w:ascii="Times New Roman" w:hAnsi="Times New Roman" w:cs="Times New Roman"/>
          <w:bCs/>
          <w:sz w:val="24"/>
          <w:szCs w:val="24"/>
        </w:rPr>
        <w:t xml:space="preserve">рассчитана на </w:t>
      </w:r>
      <w:r>
        <w:rPr>
          <w:rFonts w:hint="default" w:ascii="Times New Roman" w:hAnsi="Times New Roman" w:cs="Times New Roman"/>
          <w:bCs/>
          <w:sz w:val="24"/>
          <w:szCs w:val="24"/>
          <w:lang w:val="ru-RU"/>
        </w:rPr>
        <w:t>68</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 xml:space="preserve"> в год, </w:t>
      </w:r>
      <w:r>
        <w:rPr>
          <w:rFonts w:hint="default" w:ascii="Times New Roman" w:hAnsi="Times New Roman" w:cs="Times New Roman"/>
          <w:bCs/>
          <w:sz w:val="24"/>
          <w:szCs w:val="24"/>
          <w:lang w:val="ru-RU"/>
        </w:rPr>
        <w:t>2</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а</w:t>
      </w:r>
      <w:r>
        <w:rPr>
          <w:rFonts w:ascii="Times New Roman" w:hAnsi="Times New Roman" w:cs="Times New Roman"/>
          <w:bCs/>
          <w:sz w:val="24"/>
          <w:szCs w:val="24"/>
        </w:rPr>
        <w:t xml:space="preserve"> в неделю. В соответствии с учебным планом МБОУ Киселевской СОШ им. Н.В. Попова, в связи с фактическим количеством учебных дней с учетом календарного учебного графика и расписанием занятий</w:t>
      </w:r>
      <w:r>
        <w:rPr>
          <w:rFonts w:hint="default" w:ascii="Times New Roman" w:hAnsi="Times New Roman" w:cs="Times New Roman"/>
          <w:bCs/>
          <w:sz w:val="24"/>
          <w:szCs w:val="24"/>
          <w:lang w:val="ru-RU"/>
        </w:rPr>
        <w:t xml:space="preserve"> (9 марта, 1 мая - праздничный день)</w:t>
      </w:r>
      <w:r>
        <w:rPr>
          <w:rFonts w:ascii="Times New Roman" w:hAnsi="Times New Roman" w:cs="Times New Roman"/>
          <w:bCs/>
          <w:sz w:val="24"/>
          <w:szCs w:val="24"/>
        </w:rPr>
        <w:t xml:space="preserve"> обеспечено выполнение рабочей программы в полном объеме за счет уплотнения. Фактическое количество часов за год</w:t>
      </w:r>
      <w:r>
        <w:rPr>
          <w:rFonts w:hint="default" w:ascii="Times New Roman" w:hAnsi="Times New Roman" w:cs="Times New Roman"/>
          <w:bCs/>
          <w:sz w:val="24"/>
          <w:szCs w:val="24"/>
          <w:lang w:val="ru-RU"/>
        </w:rPr>
        <w:t xml:space="preserve"> </w:t>
      </w:r>
      <w:r>
        <w:rPr>
          <w:rFonts w:ascii="Times New Roman" w:hAnsi="Times New Roman" w:cs="Times New Roman"/>
          <w:bCs/>
          <w:sz w:val="24"/>
          <w:szCs w:val="24"/>
        </w:rPr>
        <w:t xml:space="preserve">– </w:t>
      </w:r>
      <w:r>
        <w:rPr>
          <w:rFonts w:hint="default" w:ascii="Times New Roman" w:hAnsi="Times New Roman" w:cs="Times New Roman"/>
          <w:bCs/>
          <w:sz w:val="24"/>
          <w:szCs w:val="24"/>
          <w:lang w:val="ru-RU"/>
        </w:rPr>
        <w:t>66</w:t>
      </w:r>
      <w:r>
        <w:rPr>
          <w:rFonts w:ascii="Times New Roman" w:hAnsi="Times New Roman" w:cs="Times New Roman"/>
          <w:bCs/>
          <w:sz w:val="24"/>
          <w:szCs w:val="24"/>
        </w:rPr>
        <w:t xml:space="preserve"> час</w:t>
      </w:r>
      <w:r>
        <w:rPr>
          <w:rFonts w:ascii="Times New Roman" w:hAnsi="Times New Roman" w:cs="Times New Roman"/>
          <w:bCs/>
          <w:sz w:val="24"/>
          <w:szCs w:val="24"/>
          <w:lang w:val="ru-RU"/>
        </w:rPr>
        <w:t>ов</w:t>
      </w:r>
      <w:r>
        <w:rPr>
          <w:rFonts w:ascii="Times New Roman" w:hAnsi="Times New Roman" w:cs="Times New Roman"/>
          <w:bCs/>
          <w:sz w:val="24"/>
          <w:szCs w:val="24"/>
        </w:rPr>
        <w:t>.</w:t>
      </w:r>
    </w:p>
    <w:bookmarkEnd w:id="1"/>
    <w:p w14:paraId="5D50779D">
      <w:pPr>
        <w:rPr>
          <w:sz w:val="24"/>
          <w:szCs w:val="24"/>
        </w:rPr>
        <w:sectPr>
          <w:pgSz w:w="11906" w:h="16383"/>
          <w:cols w:space="720" w:num="1"/>
        </w:sectPr>
      </w:pPr>
    </w:p>
    <w:bookmarkEnd w:id="0"/>
    <w:bookmarkEnd w:id="2"/>
    <w:p w14:paraId="0C578FA7">
      <w:bookmarkStart w:id="3" w:name="_GoBack"/>
      <w:bookmarkEnd w:id="3"/>
    </w:p>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708"/>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04729"/>
    <w:rsid w:val="551953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2025-09-10T12:54:00Z</dcterms:created>
  <dc:creator>1</dc:creator>
  <cp:lastModifiedBy>1</cp:lastModifiedBy>
  <dcterms:modified xsi:type="dcterms:W3CDTF">2025-09-10T12:56:14Z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85DE07C240BC4C70AC9D21BC4BE632A9_12</vt:lpwstr>
  </property>
</Properties>
</file>