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71" w:rsidRPr="00384513" w:rsidRDefault="00A01171" w:rsidP="00384513">
      <w:pPr>
        <w:ind w:left="-284" w:firstLine="568"/>
        <w:jc w:val="center"/>
        <w:rPr>
          <w:b/>
          <w:bCs/>
          <w:sz w:val="24"/>
          <w:szCs w:val="24"/>
        </w:rPr>
      </w:pPr>
      <w:r w:rsidRPr="00384513">
        <w:rPr>
          <w:b/>
          <w:bCs/>
          <w:sz w:val="24"/>
          <w:szCs w:val="24"/>
        </w:rPr>
        <w:t>Пояснительная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Рабочая программа внеурочной деятельности «Разговоры о важном» в 5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 xml:space="preserve">Программа реализуется в работе с </w:t>
      </w:r>
      <w:proofErr w:type="gramStart"/>
      <w:r w:rsidRPr="00384513">
        <w:rPr>
          <w:sz w:val="24"/>
          <w:szCs w:val="24"/>
        </w:rPr>
        <w:t>обучающимися  5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Pr="00384513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firstLine="568"/>
        <w:jc w:val="center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Планируемые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освоения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ЛИЧНОСТНЫЕ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гражданского воспитания:</w:t>
      </w:r>
      <w:r w:rsidRPr="0038451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84513">
        <w:rPr>
          <w:sz w:val="24"/>
          <w:szCs w:val="24"/>
        </w:rPr>
        <w:t>волонтёрство</w:t>
      </w:r>
      <w:proofErr w:type="spellEnd"/>
      <w:r w:rsidRPr="00384513">
        <w:rPr>
          <w:sz w:val="24"/>
          <w:szCs w:val="24"/>
        </w:rPr>
        <w:t>, помощь людям, нуждающимся в ней).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патриотического воспитания:</w:t>
      </w:r>
      <w:r w:rsidRPr="0038451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духовно-нравственного воспитания:</w:t>
      </w:r>
      <w:r w:rsidRPr="0038451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эстетического воспитания:</w:t>
      </w:r>
      <w:r w:rsidRPr="0038451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физического воспитания:</w:t>
      </w:r>
      <w:r w:rsidRPr="0038451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трудового воспитания:</w:t>
      </w:r>
      <w:r w:rsidRPr="0038451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экологического воспитания:</w:t>
      </w:r>
      <w:r w:rsidRPr="0038451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ценности научного познания:</w:t>
      </w:r>
      <w:r w:rsidRPr="0038451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lastRenderedPageBreak/>
        <w:t>В сфере адаптации обучающегося к изменяющимся условиям социальной и природной среды:</w:t>
      </w:r>
      <w:r w:rsidRPr="00384513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МЕТАПРЕДМЕТНЫЕ РЕЗУЛЬТАТЫ</w:t>
      </w:r>
    </w:p>
    <w:p w:rsidR="00384513" w:rsidRPr="00384513" w:rsidRDefault="00384513" w:rsidP="00384513">
      <w:pPr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</w:t>
      </w:r>
      <w:r w:rsidRPr="00384513">
        <w:rPr>
          <w:rFonts w:eastAsia="Calibri"/>
          <w:i/>
          <w:sz w:val="24"/>
          <w:szCs w:val="24"/>
        </w:rPr>
        <w:tab/>
        <w:t xml:space="preserve">сфере </w:t>
      </w:r>
      <w:r w:rsidRPr="00384513">
        <w:rPr>
          <w:rFonts w:eastAsia="Calibri"/>
          <w:i/>
          <w:sz w:val="24"/>
          <w:szCs w:val="24"/>
        </w:rPr>
        <w:tab/>
        <w:t xml:space="preserve">овладения </w:t>
      </w:r>
      <w:r w:rsidRPr="00384513">
        <w:rPr>
          <w:rFonts w:eastAsia="Calibri"/>
          <w:i/>
          <w:sz w:val="24"/>
          <w:szCs w:val="24"/>
        </w:rPr>
        <w:tab/>
        <w:t xml:space="preserve">познавательными </w:t>
      </w:r>
      <w:r w:rsidRPr="00384513">
        <w:rPr>
          <w:rFonts w:eastAsia="Calibri"/>
          <w:i/>
          <w:sz w:val="24"/>
          <w:szCs w:val="24"/>
        </w:rPr>
        <w:tab/>
        <w:t xml:space="preserve">универсальными </w:t>
      </w:r>
      <w:r w:rsidRPr="00384513">
        <w:rPr>
          <w:rFonts w:eastAsia="Calibri"/>
          <w:i/>
          <w:sz w:val="24"/>
          <w:szCs w:val="24"/>
        </w:rPr>
        <w:tab/>
        <w:t xml:space="preserve">учебными действиями: </w:t>
      </w:r>
      <w:r w:rsidRPr="0038451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384513">
        <w:rPr>
          <w:sz w:val="24"/>
          <w:szCs w:val="24"/>
        </w:rPr>
        <w:tab/>
        <w:t xml:space="preserve">задачи </w:t>
      </w:r>
      <w:r w:rsidRPr="00384513">
        <w:rPr>
          <w:sz w:val="24"/>
          <w:szCs w:val="24"/>
        </w:rPr>
        <w:tab/>
        <w:t xml:space="preserve">и </w:t>
      </w:r>
      <w:r w:rsidRPr="00384513">
        <w:rPr>
          <w:sz w:val="24"/>
          <w:szCs w:val="24"/>
        </w:rPr>
        <w:tab/>
        <w:t xml:space="preserve">заданных </w:t>
      </w:r>
      <w:r w:rsidRPr="00384513">
        <w:rPr>
          <w:sz w:val="24"/>
          <w:szCs w:val="24"/>
        </w:rPr>
        <w:tab/>
        <w:t xml:space="preserve">критериев; </w:t>
      </w:r>
      <w:r w:rsidRPr="00384513">
        <w:rPr>
          <w:sz w:val="24"/>
          <w:szCs w:val="24"/>
        </w:rPr>
        <w:tab/>
        <w:t xml:space="preserve">выбирать, </w:t>
      </w:r>
      <w:r w:rsidRPr="0038451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384513">
        <w:rPr>
          <w:sz w:val="24"/>
          <w:szCs w:val="24"/>
        </w:rPr>
        <w:tab/>
        <w:t xml:space="preserve">оценивать </w:t>
      </w:r>
      <w:r w:rsidRPr="00384513">
        <w:rPr>
          <w:sz w:val="24"/>
          <w:szCs w:val="24"/>
        </w:rPr>
        <w:tab/>
        <w:t xml:space="preserve">надёжность </w:t>
      </w:r>
      <w:r w:rsidRPr="00384513">
        <w:rPr>
          <w:sz w:val="24"/>
          <w:szCs w:val="24"/>
        </w:rPr>
        <w:tab/>
        <w:t xml:space="preserve">информации </w:t>
      </w:r>
      <w:r w:rsidRPr="00384513">
        <w:rPr>
          <w:sz w:val="24"/>
          <w:szCs w:val="24"/>
        </w:rPr>
        <w:tab/>
        <w:t xml:space="preserve">по </w:t>
      </w:r>
      <w:r w:rsidRPr="00384513">
        <w:rPr>
          <w:sz w:val="24"/>
          <w:szCs w:val="24"/>
        </w:rPr>
        <w:tab/>
        <w:t xml:space="preserve">критериям, предложенным </w:t>
      </w:r>
      <w:r w:rsidRPr="00384513">
        <w:rPr>
          <w:sz w:val="24"/>
          <w:szCs w:val="24"/>
        </w:rPr>
        <w:tab/>
        <w:t xml:space="preserve">педагогическим </w:t>
      </w:r>
      <w:r w:rsidRPr="00384513">
        <w:rPr>
          <w:sz w:val="24"/>
          <w:szCs w:val="24"/>
        </w:rPr>
        <w:tab/>
        <w:t xml:space="preserve">работником </w:t>
      </w:r>
      <w:r w:rsidRPr="00384513">
        <w:rPr>
          <w:sz w:val="24"/>
          <w:szCs w:val="24"/>
        </w:rPr>
        <w:tab/>
        <w:t xml:space="preserve">или </w:t>
      </w:r>
      <w:r w:rsidRPr="00384513">
        <w:rPr>
          <w:sz w:val="24"/>
          <w:szCs w:val="24"/>
        </w:rPr>
        <w:tab/>
        <w:t xml:space="preserve">сформулированным самостоятельно, систематизировать информацию. </w:t>
      </w:r>
      <w:r w:rsidRPr="00384513">
        <w:rPr>
          <w:rFonts w:eastAsia="Calibri"/>
          <w:sz w:val="24"/>
          <w:szCs w:val="24"/>
        </w:rPr>
        <w:t>23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38451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8451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84513">
        <w:rPr>
          <w:sz w:val="24"/>
          <w:szCs w:val="24"/>
        </w:rPr>
        <w:t>самомотивации</w:t>
      </w:r>
      <w:proofErr w:type="spellEnd"/>
      <w:r w:rsidRPr="00384513">
        <w:rPr>
          <w:sz w:val="24"/>
          <w:szCs w:val="24"/>
        </w:rPr>
        <w:t xml:space="preserve"> и рефлексии; объяснять причины достижения 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ПРЕДМЕТНЫЕ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Русский язык:</w:t>
      </w:r>
      <w:r w:rsidRPr="0038451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Литература:</w:t>
      </w:r>
      <w:r w:rsidRPr="0038451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Иностранный язык:</w:t>
      </w:r>
      <w:r w:rsidRPr="0038451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Информатика:</w:t>
      </w:r>
      <w:r w:rsidRPr="0038451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C7D99" wp14:editId="357B43D4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81C7F" id="Group 60820" o:spid="_x0000_s1026" style="position:absolute;margin-left:157.9pt;margin-top:155.75pt;width:2.1pt;height:1.75pt;z-index:25165926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384513">
        <w:rPr>
          <w:rFonts w:eastAsia="Calibri"/>
          <w:i/>
          <w:sz w:val="24"/>
          <w:szCs w:val="24"/>
        </w:rPr>
        <w:t>История:</w:t>
      </w:r>
      <w:r w:rsidRPr="0038451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Обществознание:</w:t>
      </w:r>
      <w:r w:rsidRPr="0038451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</w:t>
      </w:r>
      <w:r w:rsidRPr="00384513">
        <w:rPr>
          <w:sz w:val="24"/>
          <w:szCs w:val="24"/>
        </w:rPr>
        <w:lastRenderedPageBreak/>
        <w:t xml:space="preserve">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384513">
        <w:rPr>
          <w:sz w:val="24"/>
          <w:szCs w:val="24"/>
        </w:rPr>
        <w:t>конкретизи-ровать</w:t>
      </w:r>
      <w:proofErr w:type="spellEnd"/>
      <w:r w:rsidRPr="0038451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01171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География:</w:t>
      </w:r>
      <w:r w:rsidRPr="0038451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384513">
        <w:rPr>
          <w:sz w:val="24"/>
          <w:szCs w:val="24"/>
        </w:rPr>
        <w:t>компо-нентов</w:t>
      </w:r>
      <w:proofErr w:type="spellEnd"/>
      <w:r w:rsidRPr="0038451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171" w:rsidRPr="00384513" w:rsidRDefault="00A01171" w:rsidP="00384513">
      <w:pPr>
        <w:ind w:left="-284" w:firstLine="568"/>
        <w:jc w:val="both"/>
        <w:rPr>
          <w:sz w:val="24"/>
          <w:szCs w:val="24"/>
        </w:rPr>
      </w:pPr>
    </w:p>
    <w:p w:rsidR="00A01171" w:rsidRPr="00384513" w:rsidRDefault="00384513" w:rsidP="0038451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F315C3" w:rsidRPr="00384513" w:rsidRDefault="00F315C3" w:rsidP="00384513">
      <w:pPr>
        <w:pStyle w:val="3"/>
        <w:spacing w:before="0" w:line="360" w:lineRule="auto"/>
        <w:ind w:left="-284" w:right="694" w:firstLine="568"/>
        <w:rPr>
          <w:b w:val="0"/>
          <w:sz w:val="24"/>
          <w:szCs w:val="24"/>
        </w:rPr>
      </w:pPr>
      <w:r w:rsidRPr="00384513">
        <w:rPr>
          <w:sz w:val="24"/>
          <w:szCs w:val="24"/>
        </w:rPr>
        <w:lastRenderedPageBreak/>
        <w:t>Соде</w:t>
      </w:r>
      <w:r w:rsidR="00384513">
        <w:rPr>
          <w:sz w:val="24"/>
          <w:szCs w:val="24"/>
        </w:rPr>
        <w:t>р</w:t>
      </w:r>
      <w:r w:rsidRPr="00384513">
        <w:rPr>
          <w:sz w:val="24"/>
          <w:szCs w:val="24"/>
        </w:rPr>
        <w:t>жание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bookmarkStart w:id="3" w:name="_bookmark9"/>
      <w:bookmarkEnd w:id="3"/>
      <w:r w:rsidRPr="00384513">
        <w:rPr>
          <w:rFonts w:eastAsia="Calibri"/>
          <w:b/>
          <w:sz w:val="24"/>
          <w:szCs w:val="24"/>
        </w:rPr>
        <w:t>Зачем человеку учиться?</w:t>
      </w:r>
      <w:r w:rsidRPr="00384513"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Русский язык в эпоху цифровых технологий.</w:t>
      </w:r>
      <w:r w:rsidRPr="00384513"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Цифровой суверенитет страны.</w:t>
      </w:r>
      <w:r w:rsidRPr="00384513"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 w:rsidRPr="00384513"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творчестве. Ко Дню музыки.</w:t>
      </w:r>
      <w:r w:rsidRPr="00384513"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такое уважение? Ко Дню учителя.</w:t>
      </w:r>
      <w:r w:rsidRPr="00384513"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понять друг друга разным поколениям?</w:t>
      </w:r>
      <w:r w:rsidRPr="00384513"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городах России. Ко Дню народного единства.</w:t>
      </w:r>
      <w:r w:rsidRPr="00384513"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Общество безграничных возможностей.</w:t>
      </w:r>
      <w:r w:rsidRPr="00384513"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Селекция и генетика. К 170-летию И. В. Мичурина.</w:t>
      </w:r>
      <w:r w:rsidRPr="00384513"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 w:rsidRPr="00384513"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Профессия — жизнь спасать.</w:t>
      </w:r>
      <w:r w:rsidRPr="00384513"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Домашние питомцы. Всемирный день питомца.</w:t>
      </w:r>
      <w:r w:rsidRPr="00384513"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 w:rsidRPr="00384513"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Закон и справедливость. Ко Дню Конституции.</w:t>
      </w:r>
      <w:r w:rsidRPr="00384513"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Совесть внутри нас.</w:t>
      </w:r>
      <w:r w:rsidRPr="00384513"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Календарь полезных дел. Новогоднее занятие.</w:t>
      </w:r>
      <w:r w:rsidRPr="00384513">
        <w:rPr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384513">
        <w:rPr>
          <w:sz w:val="24"/>
          <w:szCs w:val="24"/>
        </w:rPr>
        <w:t>доcуга</w:t>
      </w:r>
      <w:proofErr w:type="spellEnd"/>
      <w:r w:rsidRPr="00384513"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 w:rsidRPr="00384513"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Музейное дело. 170 лет Третьяковской галерее.</w:t>
      </w:r>
      <w:r w:rsidRPr="00384513"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создавать свой бизнес?</w:t>
      </w:r>
      <w:r w:rsidRPr="00384513"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Есть ли у знания границы? Ко Дню науки.</w:t>
      </w:r>
      <w:r w:rsidRPr="00384513"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 w:rsidRPr="00384513"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84513"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День наставника.</w:t>
      </w:r>
      <w:r w:rsidRPr="00384513"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 w:rsidRPr="00384513"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справляться с волнением?</w:t>
      </w:r>
      <w:r w:rsidRPr="00384513"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65 лет триумфа. Ко Дню космонавтики.</w:t>
      </w:r>
      <w:r w:rsidRPr="00384513"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 w:rsidRPr="00384513"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 w:rsidRPr="00384513"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Песни о войне. Ко Дню Победы.</w:t>
      </w:r>
      <w:r w:rsidRPr="00384513"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  <w:sectPr w:rsidR="00384513" w:rsidRPr="00384513">
          <w:footerReference w:type="even" r:id="rId8"/>
          <w:footerReference w:type="default" r:id="rId9"/>
          <w:footerReference w:type="first" r:id="rId10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Ценности, которые нас объединяют.</w:t>
      </w:r>
      <w:r w:rsidRPr="00384513"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AB4AF1" w:rsidRPr="00384513" w:rsidRDefault="00AB4AF1" w:rsidP="00384513">
      <w:pPr>
        <w:ind w:left="-284" w:firstLine="568"/>
        <w:jc w:val="both"/>
        <w:rPr>
          <w:rStyle w:val="aa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br w:type="page"/>
      </w: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923C7A">
      <w:pPr>
        <w:suppressAutoHyphens/>
        <w:jc w:val="both"/>
        <w:rPr>
          <w:b/>
          <w:sz w:val="24"/>
          <w:szCs w:val="24"/>
        </w:rPr>
        <w:sectPr w:rsidR="008A4DAA" w:rsidRPr="00384513" w:rsidSect="00C919BC">
          <w:footerReference w:type="default" r:id="rId11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  <w:bookmarkStart w:id="4" w:name="_GoBack"/>
      <w:bookmarkEnd w:id="4"/>
    </w:p>
    <w:p w:rsidR="00915B85" w:rsidRPr="00384513" w:rsidRDefault="00915B85" w:rsidP="00923C7A">
      <w:pPr>
        <w:spacing w:line="276" w:lineRule="auto"/>
        <w:jc w:val="both"/>
        <w:rPr>
          <w:sz w:val="24"/>
          <w:szCs w:val="24"/>
        </w:rPr>
      </w:pPr>
    </w:p>
    <w:sectPr w:rsidR="00915B85" w:rsidRPr="00384513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68" w:rsidRDefault="00753468">
      <w:r>
        <w:separator/>
      </w:r>
    </w:p>
  </w:endnote>
  <w:endnote w:type="continuationSeparator" w:id="0">
    <w:p w:rsidR="00753468" w:rsidRDefault="0075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513" w:rsidRDefault="00384513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B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68" w:rsidRDefault="00753468">
      <w:r>
        <w:separator/>
      </w:r>
    </w:p>
  </w:footnote>
  <w:footnote w:type="continuationSeparator" w:id="0">
    <w:p w:rsidR="00753468" w:rsidRDefault="0075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425E80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53468"/>
    <w:rsid w:val="00772A62"/>
    <w:rsid w:val="007A2636"/>
    <w:rsid w:val="007A7243"/>
    <w:rsid w:val="007C6649"/>
    <w:rsid w:val="00832507"/>
    <w:rsid w:val="00846CC2"/>
    <w:rsid w:val="00851836"/>
    <w:rsid w:val="008951BA"/>
    <w:rsid w:val="008A4DAA"/>
    <w:rsid w:val="00915B85"/>
    <w:rsid w:val="00923C7A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B473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40C2-C18C-4913-8E40-66A4B5C7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15</cp:revision>
  <dcterms:created xsi:type="dcterms:W3CDTF">2024-09-05T06:53:00Z</dcterms:created>
  <dcterms:modified xsi:type="dcterms:W3CDTF">2025-09-03T11:54:00Z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