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B52A3A">
      <w:pPr>
        <w:pStyle w:val="a3"/>
        <w:ind w:left="0"/>
        <w:rPr>
          <w:sz w:val="28"/>
        </w:rPr>
      </w:pPr>
      <w:r w:rsidRPr="00B52A3A">
        <w:rPr>
          <w:b/>
          <w:noProof/>
          <w:sz w:val="24"/>
          <w:lang w:eastAsia="ru-RU"/>
        </w:rPr>
        <w:drawing>
          <wp:inline distT="0" distB="0" distL="0" distR="0">
            <wp:extent cx="6572250" cy="9036844"/>
            <wp:effectExtent l="0" t="0" r="0" b="0"/>
            <wp:docPr id="1" name="Рисунок 1" descr="C:\Users\home\Desktop\сканы\Рисунок (6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3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spacing w:before="227"/>
        <w:ind w:left="0"/>
        <w:rPr>
          <w:sz w:val="28"/>
        </w:rPr>
      </w:pPr>
    </w:p>
    <w:p w:rsidR="00852EE3" w:rsidRDefault="00852EE3">
      <w:pPr>
        <w:jc w:val="center"/>
        <w:rPr>
          <w:sz w:val="24"/>
        </w:rPr>
        <w:sectPr w:rsidR="00852EE3">
          <w:type w:val="continuous"/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13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2EE3" w:rsidRDefault="00EE120B">
      <w:pPr>
        <w:spacing w:before="36" w:line="276" w:lineRule="auto"/>
        <w:ind w:left="219" w:right="765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 уровне основного общего образования составлена на основе требований к результатам освоения федеральной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2EE3" w:rsidRDefault="00EE120B">
      <w:pPr>
        <w:spacing w:before="3" w:line="276" w:lineRule="auto"/>
        <w:ind w:left="219" w:right="776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направлена на формирование естественно-научной грамотности обучающихся и организацию изучения природы</w:t>
      </w:r>
      <w:r>
        <w:rPr>
          <w:spacing w:val="7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74"/>
          <w:sz w:val="24"/>
        </w:rPr>
        <w:t xml:space="preserve"> </w:t>
      </w:r>
      <w:r>
        <w:rPr>
          <w:sz w:val="24"/>
        </w:rPr>
        <w:t>края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курсу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sz w:val="24"/>
        </w:rPr>
        <w:t xml:space="preserve">«Природа Донского края»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 обучения, а также реализация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естественно-научных учебных предметов на уровне основного общего образования.</w:t>
      </w:r>
    </w:p>
    <w:p w:rsidR="00852EE3" w:rsidRDefault="00EE120B">
      <w:pPr>
        <w:spacing w:before="2" w:line="276" w:lineRule="auto"/>
        <w:ind w:left="219" w:right="766" w:firstLine="706"/>
        <w:jc w:val="both"/>
        <w:rPr>
          <w:sz w:val="24"/>
        </w:rPr>
      </w:pPr>
      <w:r>
        <w:rPr>
          <w:sz w:val="24"/>
        </w:rPr>
        <w:t>В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«Природа Донского края»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основные цели изучения биологии на уровне основного общего образования, планируемые результаты освоения программы по биологии: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>, предметные.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 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 природы Ростовской области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52EE3" w:rsidRDefault="00EE120B">
      <w:pPr>
        <w:spacing w:before="1" w:line="276" w:lineRule="auto"/>
        <w:ind w:left="219" w:right="770" w:firstLine="706"/>
        <w:jc w:val="both"/>
        <w:rPr>
          <w:sz w:val="24"/>
        </w:rPr>
      </w:pPr>
      <w:r>
        <w:rPr>
          <w:sz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52EE3" w:rsidRDefault="00EE120B">
      <w:pPr>
        <w:spacing w:line="276" w:lineRule="auto"/>
        <w:ind w:left="219" w:right="779" w:firstLine="706"/>
        <w:jc w:val="both"/>
        <w:rPr>
          <w:sz w:val="24"/>
        </w:rPr>
      </w:pPr>
      <w:r>
        <w:rPr>
          <w:sz w:val="24"/>
        </w:rPr>
        <w:t>Целями изучения учебного курса «Природа 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 основного общего образования являются:</w:t>
      </w:r>
    </w:p>
    <w:p w:rsidR="00852EE3" w:rsidRDefault="00EE120B">
      <w:pPr>
        <w:spacing w:line="276" w:lineRule="auto"/>
        <w:ind w:left="219" w:right="772"/>
        <w:jc w:val="both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 Ростовской области;</w:t>
      </w:r>
    </w:p>
    <w:p w:rsidR="00852EE3" w:rsidRDefault="00EE120B">
      <w:pPr>
        <w:spacing w:line="276" w:lineRule="auto"/>
        <w:ind w:left="219" w:right="781"/>
        <w:jc w:val="both"/>
        <w:rPr>
          <w:sz w:val="24"/>
        </w:rPr>
      </w:pPr>
      <w:r>
        <w:rPr>
          <w:sz w:val="24"/>
        </w:rPr>
        <w:t xml:space="preserve">формирование умений применять методы биологической науки для изучения биологических систем, </w:t>
      </w:r>
      <w:r>
        <w:rPr>
          <w:strike/>
          <w:sz w:val="24"/>
        </w:rPr>
        <w:t>в том числе организма человека</w:t>
      </w:r>
      <w:r>
        <w:rPr>
          <w:sz w:val="24"/>
        </w:rPr>
        <w:t>;</w:t>
      </w:r>
    </w:p>
    <w:p w:rsidR="00852EE3" w:rsidRDefault="00EE120B">
      <w:pPr>
        <w:spacing w:line="276" w:lineRule="auto"/>
        <w:ind w:left="219" w:right="760"/>
        <w:jc w:val="both"/>
        <w:rPr>
          <w:sz w:val="24"/>
        </w:rPr>
      </w:pPr>
      <w:r>
        <w:rPr>
          <w:sz w:val="24"/>
        </w:rPr>
        <w:t>формирование умений объяснять роль знаний о природе Донского края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52EE3" w:rsidRDefault="00EE120B">
      <w:pPr>
        <w:spacing w:line="276" w:lineRule="auto"/>
        <w:ind w:left="219" w:right="777"/>
        <w:jc w:val="both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52EE3" w:rsidRDefault="00EE120B">
      <w:pPr>
        <w:spacing w:line="275" w:lineRule="exact"/>
        <w:ind w:left="92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следующих</w:t>
      </w:r>
    </w:p>
    <w:p w:rsidR="00852EE3" w:rsidRDefault="00EE120B">
      <w:pPr>
        <w:spacing w:before="39"/>
        <w:ind w:left="219"/>
        <w:rPr>
          <w:sz w:val="24"/>
        </w:rPr>
      </w:pPr>
      <w:r>
        <w:rPr>
          <w:spacing w:val="-2"/>
          <w:sz w:val="24"/>
        </w:rPr>
        <w:t>задач:</w:t>
      </w:r>
    </w:p>
    <w:p w:rsidR="00852EE3" w:rsidRDefault="00EE120B">
      <w:pPr>
        <w:spacing w:before="41" w:line="276" w:lineRule="auto"/>
        <w:ind w:left="219" w:right="764"/>
        <w:jc w:val="both"/>
        <w:rPr>
          <w:sz w:val="24"/>
        </w:rPr>
      </w:pPr>
      <w:r>
        <w:rPr>
          <w:sz w:val="24"/>
        </w:rPr>
        <w:t xml:space="preserve">приобретение обучающимися знаний о живой природе Ростовской области, закономерностях строения, жизнедеятельности и </w:t>
      </w:r>
      <w:proofErr w:type="spellStart"/>
      <w:r>
        <w:rPr>
          <w:sz w:val="24"/>
        </w:rPr>
        <w:t>средообразующей</w:t>
      </w:r>
      <w:proofErr w:type="spellEnd"/>
      <w:r>
        <w:rPr>
          <w:sz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52EE3" w:rsidRDefault="00EE120B">
      <w:pPr>
        <w:spacing w:before="3" w:line="276" w:lineRule="auto"/>
        <w:ind w:left="219" w:right="780"/>
        <w:jc w:val="both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52EE3" w:rsidRDefault="00EE120B">
      <w:pPr>
        <w:spacing w:line="276" w:lineRule="auto"/>
        <w:ind w:left="219" w:right="761"/>
        <w:jc w:val="both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52EE3" w:rsidRDefault="00EE120B">
      <w:pPr>
        <w:spacing w:line="280" w:lineRule="auto"/>
        <w:ind w:left="219" w:right="774"/>
        <w:jc w:val="both"/>
        <w:rPr>
          <w:sz w:val="24"/>
        </w:rPr>
      </w:pPr>
      <w:r>
        <w:rPr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52EE3" w:rsidRDefault="00852EE3">
      <w:pPr>
        <w:spacing w:line="280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66" w:line="276" w:lineRule="auto"/>
        <w:ind w:left="219" w:right="767" w:firstLine="706"/>
        <w:jc w:val="both"/>
        <w:rPr>
          <w:sz w:val="24"/>
        </w:rPr>
      </w:pPr>
      <w:r>
        <w:rPr>
          <w:sz w:val="24"/>
        </w:rPr>
        <w:lastRenderedPageBreak/>
        <w:t>Количество часов, отведенных для изучения учебного курса «Природа Донского края», составляет в 5 классе – 34 часа (1 час в неделю), которые выделены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из части</w:t>
      </w:r>
      <w:proofErr w:type="gramEnd"/>
      <w:r>
        <w:rPr>
          <w:sz w:val="24"/>
        </w:rPr>
        <w:t xml:space="preserve"> формируемой участниками образовательных отношений.</w:t>
      </w:r>
    </w:p>
    <w:p w:rsidR="00852EE3" w:rsidRDefault="00852EE3">
      <w:pPr>
        <w:pStyle w:val="a3"/>
        <w:spacing w:before="49"/>
        <w:ind w:left="0"/>
        <w:rPr>
          <w:sz w:val="24"/>
        </w:rPr>
      </w:pPr>
      <w:bookmarkStart w:id="0" w:name="_GoBack"/>
      <w:bookmarkEnd w:id="0"/>
    </w:p>
    <w:sectPr w:rsidR="00852EE3">
      <w:pgSz w:w="11910" w:h="16840"/>
      <w:pgMar w:top="104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6ECC"/>
    <w:multiLevelType w:val="hybridMultilevel"/>
    <w:tmpl w:val="D2C8E598"/>
    <w:lvl w:ilvl="0" w:tplc="B42EF2B6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6CD2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11AA0D16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672A29EA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054361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4D82D0A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0D06D99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00E0F2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221E5548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2D225C6"/>
    <w:multiLevelType w:val="hybridMultilevel"/>
    <w:tmpl w:val="D2A45618"/>
    <w:lvl w:ilvl="0" w:tplc="4BE04A3A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017D6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B6600C9E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750CB70E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2892BD2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F89036B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509CF4B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71F8AF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9104F02A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F775BD4"/>
    <w:multiLevelType w:val="hybridMultilevel"/>
    <w:tmpl w:val="5C386D60"/>
    <w:lvl w:ilvl="0" w:tplc="685C296C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6A7E74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97FAF9DC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1D4416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2BA69C2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A4FE46D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27148B9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8AB818D2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A260BD4E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EE3"/>
    <w:rsid w:val="00244D8E"/>
    <w:rsid w:val="00646DEF"/>
    <w:rsid w:val="00704E6D"/>
    <w:rsid w:val="00852EE3"/>
    <w:rsid w:val="008A7E7B"/>
    <w:rsid w:val="00B52A3A"/>
    <w:rsid w:val="00EE120B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1545-3A33-4614-887E-F349274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</w:style>
  <w:style w:type="paragraph" w:styleId="a4">
    <w:name w:val="Title"/>
    <w:basedOn w:val="a"/>
    <w:uiPriority w:val="1"/>
    <w:qFormat/>
    <w:pPr>
      <w:ind w:left="120" w:right="5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57" w:hanging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2"/>
    </w:pPr>
    <w:rPr>
      <w:u w:val="single" w:color="000000"/>
    </w:rPr>
  </w:style>
  <w:style w:type="character" w:styleId="a6">
    <w:name w:val="Hyperlink"/>
    <w:basedOn w:val="a0"/>
    <w:uiPriority w:val="99"/>
    <w:unhideWhenUsed/>
    <w:rsid w:val="00244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11</cp:revision>
  <dcterms:created xsi:type="dcterms:W3CDTF">2024-08-24T17:39:00Z</dcterms:created>
  <dcterms:modified xsi:type="dcterms:W3CDTF">2024-09-08T17:58:00Z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2010</vt:lpwstr>
  </property>
</Properties>
</file>