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p>
    <w:p w:rsidR="00D97559" w:rsidRDefault="00D97559" w:rsidP="00DE708B">
      <w:pPr>
        <w:spacing w:after="0" w:line="264" w:lineRule="auto"/>
        <w:rPr>
          <w:rFonts w:ascii="Times New Roman" w:eastAsia="Calibri" w:hAnsi="Times New Roman" w:cs="Times New Roman"/>
          <w:b/>
          <w:sz w:val="24"/>
          <w:szCs w:val="24"/>
        </w:rPr>
      </w:pPr>
    </w:p>
    <w:p w:rsidR="00DE708B" w:rsidRPr="00105FE3" w:rsidRDefault="00DE708B" w:rsidP="00DE708B">
      <w:pPr>
        <w:spacing w:after="0" w:line="264" w:lineRule="auto"/>
        <w:rPr>
          <w:rFonts w:ascii="Times New Roman" w:eastAsia="Calibri" w:hAnsi="Times New Roman" w:cs="Times New Roman"/>
          <w:sz w:val="24"/>
          <w:szCs w:val="24"/>
        </w:rPr>
      </w:pPr>
      <w:r w:rsidRPr="00105FE3">
        <w:rPr>
          <w:rFonts w:ascii="Times New Roman" w:eastAsia="Calibri" w:hAnsi="Times New Roman" w:cs="Times New Roman"/>
          <w:b/>
          <w:sz w:val="24"/>
          <w:szCs w:val="24"/>
        </w:rPr>
        <w:t>Пояснительная записка.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Рабочая программа учебного курса учебного курса «Донской край в XIX – начале XX в.» составлена на основе требований к результатам освоения основной образовательной программы (ООП), представленных в Федеральном государственном образовательном стандарте основного общего образования (ФГОС ООО), федеральной программе воспитания в соответствии с федеральной рабочей программой учебного предмета «История» на уровне основного общего образования, Примерной программы «История Донского края с древнейших времен до начала XX века» под </w:t>
      </w:r>
      <w:proofErr w:type="spellStart"/>
      <w:r w:rsidRPr="00105FE3">
        <w:rPr>
          <w:rFonts w:ascii="Times New Roman" w:eastAsia="Calibri" w:hAnsi="Times New Roman" w:cs="Times New Roman"/>
          <w:sz w:val="24"/>
          <w:szCs w:val="24"/>
          <w:lang w:eastAsia="ru-RU"/>
        </w:rPr>
        <w:t>ред</w:t>
      </w:r>
      <w:proofErr w:type="spellEnd"/>
      <w:r w:rsidRPr="00105FE3">
        <w:rPr>
          <w:rFonts w:ascii="Times New Roman" w:eastAsia="Calibri" w:hAnsi="Times New Roman" w:cs="Times New Roman"/>
          <w:sz w:val="24"/>
          <w:szCs w:val="24"/>
          <w:lang w:eastAsia="ru-RU"/>
        </w:rPr>
        <w:t xml:space="preserve"> Осадченко Н.Г.</w:t>
      </w:r>
    </w:p>
    <w:p w:rsidR="00DE708B" w:rsidRPr="00105FE3" w:rsidRDefault="00DE708B" w:rsidP="00DE708B">
      <w:pPr>
        <w:keepNext/>
        <w:keepLines/>
        <w:spacing w:after="122" w:line="261" w:lineRule="auto"/>
        <w:ind w:left="10" w:right="43"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Общая характеристика учебного курса «Донской край в </w:t>
      </w:r>
      <w:r w:rsidRPr="00105FE3">
        <w:rPr>
          <w:rFonts w:ascii="Times New Roman" w:eastAsia="Calibri" w:hAnsi="Times New Roman" w:cs="Times New Roman"/>
          <w:b/>
          <w:sz w:val="24"/>
          <w:szCs w:val="24"/>
          <w:lang w:val="en-US" w:eastAsia="ru-RU"/>
        </w:rPr>
        <w:t>XIX</w:t>
      </w:r>
      <w:r w:rsidRPr="00105FE3">
        <w:rPr>
          <w:rFonts w:ascii="Times New Roman" w:eastAsia="Calibri" w:hAnsi="Times New Roman" w:cs="Times New Roman"/>
          <w:b/>
          <w:sz w:val="24"/>
          <w:szCs w:val="24"/>
          <w:lang w:eastAsia="ru-RU"/>
        </w:rPr>
        <w:t xml:space="preserve"> – начале XX в.»</w:t>
      </w:r>
    </w:p>
    <w:p w:rsidR="00DE708B"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Учебный курс «Донской край в XIX – начале XX в.»</w:t>
      </w:r>
      <w:r w:rsidR="00DE708B" w:rsidRPr="00105FE3">
        <w:rPr>
          <w:rFonts w:ascii="Times New Roman" w:eastAsia="Calibri" w:hAnsi="Times New Roman" w:cs="Times New Roman"/>
          <w:sz w:val="24"/>
          <w:szCs w:val="24"/>
          <w:lang w:eastAsia="ru-RU"/>
        </w:rPr>
        <w:t>» является важнейшим слагае</w:t>
      </w:r>
      <w:r w:rsidRPr="00105FE3">
        <w:rPr>
          <w:rFonts w:ascii="Times New Roman" w:eastAsia="Calibri" w:hAnsi="Times New Roman" w:cs="Times New Roman"/>
          <w:sz w:val="24"/>
          <w:szCs w:val="24"/>
          <w:lang w:eastAsia="ru-RU"/>
        </w:rPr>
        <w:t>мым учебного предмета «История» в 9 классе.</w:t>
      </w:r>
      <w:r w:rsidR="00DE708B" w:rsidRPr="00105FE3">
        <w:rPr>
          <w:rFonts w:ascii="Times New Roman" w:eastAsia="Calibri" w:hAnsi="Times New Roman" w:cs="Times New Roman"/>
          <w:sz w:val="24"/>
          <w:szCs w:val="24"/>
          <w:lang w:eastAsia="ru-RU"/>
        </w:rPr>
        <w:t xml:space="preserve"> В соответствии с общими задачами школьного исторического образования данный курс вносит решающий вклад в формирование мировоззренческой, ценностно-смысловой сферы обучающихся, российской гражданской идентичности, </w:t>
      </w:r>
      <w:proofErr w:type="spellStart"/>
      <w:r w:rsidR="00DE708B" w:rsidRPr="00105FE3">
        <w:rPr>
          <w:rFonts w:ascii="Times New Roman" w:eastAsia="Calibri" w:hAnsi="Times New Roman" w:cs="Times New Roman"/>
          <w:sz w:val="24"/>
          <w:szCs w:val="24"/>
          <w:lang w:eastAsia="ru-RU"/>
        </w:rPr>
        <w:t>поликультурности</w:t>
      </w:r>
      <w:proofErr w:type="spellEnd"/>
      <w:r w:rsidR="00DE708B" w:rsidRPr="00105FE3">
        <w:rPr>
          <w:rFonts w:ascii="Times New Roman" w:eastAsia="Calibri" w:hAnsi="Times New Roman" w:cs="Times New Roman"/>
          <w:sz w:val="24"/>
          <w:szCs w:val="24"/>
          <w:lang w:eastAsia="ru-RU"/>
        </w:rPr>
        <w:t>, толерантности, приверженности базовым национальным ценностям.</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18108E" w:rsidRPr="00105FE3">
        <w:rPr>
          <w:rFonts w:ascii="Times New Roman" w:eastAsia="Calibri" w:hAnsi="Times New Roman" w:cs="Times New Roman"/>
          <w:sz w:val="24"/>
          <w:szCs w:val="24"/>
          <w:lang w:eastAsia="ru-RU"/>
        </w:rPr>
        <w:t xml:space="preserve">учебного курса «Донской край в XIX – начале XX в.» </w:t>
      </w:r>
      <w:r w:rsidRPr="00105FE3">
        <w:rPr>
          <w:rFonts w:ascii="Times New Roman" w:eastAsia="Calibri" w:hAnsi="Times New Roman" w:cs="Times New Roman"/>
          <w:sz w:val="24"/>
          <w:szCs w:val="24"/>
          <w:lang w:eastAsia="ru-RU"/>
        </w:rPr>
        <w:t>способствует осознанию обучающимися российской гражданской идентичности, формированию их интереса к познанию региональной истории и культуры, воспитанию уважения к историческим памятникам и традициям народов, проживающих на территории донского региона.</w:t>
      </w:r>
    </w:p>
    <w:p w:rsidR="00DE708B" w:rsidRPr="00105FE3" w:rsidRDefault="00DE708B" w:rsidP="00DE708B">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основе содержания курса лежат базовые национальные ценности: патриотизм, социальная солидарность, гражданственность, семья, труд и творчество, наука, традиционные российские религии, искусство и литература, природа, человечество. Эти ценности, ставшие личностными смыслами конкретного человека, позволяют ему противостоять разрушению своего сознания или его манипуляции извне, служат основой его повседневной жизни, гражданского поведения, фундаментом для общественных отношений, в которые он вступает в процессе жизнедеятельности.</w:t>
      </w:r>
    </w:p>
    <w:p w:rsidR="0018108E" w:rsidRPr="00105FE3" w:rsidRDefault="0018108E" w:rsidP="0018108E">
      <w:pPr>
        <w:keepNext/>
        <w:keepLines/>
        <w:spacing w:after="122" w:line="261" w:lineRule="auto"/>
        <w:ind w:left="10" w:right="1" w:hanging="10"/>
        <w:jc w:val="center"/>
        <w:outlineLvl w:val="0"/>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Цели изучения учебного курса «Донской край в XIX – начале XX в.»</w:t>
      </w:r>
    </w:p>
    <w:p w:rsidR="00DE708B" w:rsidRPr="00105FE3" w:rsidRDefault="00DE708B" w:rsidP="0018108E">
      <w:pPr>
        <w:keepNext/>
        <w:keepLines/>
        <w:spacing w:after="122" w:line="261" w:lineRule="auto"/>
        <w:ind w:left="10" w:right="1" w:hanging="10"/>
        <w:jc w:val="center"/>
        <w:outlineLvl w:val="0"/>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Цели и задачи реализации </w:t>
      </w:r>
      <w:proofErr w:type="gramStart"/>
      <w:r w:rsidRPr="00105FE3">
        <w:rPr>
          <w:rFonts w:ascii="Times New Roman" w:eastAsia="Calibri" w:hAnsi="Times New Roman" w:cs="Times New Roman"/>
          <w:sz w:val="24"/>
          <w:szCs w:val="24"/>
          <w:lang w:eastAsia="ru-RU"/>
        </w:rPr>
        <w:t xml:space="preserve">программы </w:t>
      </w:r>
      <w:r w:rsidR="0018108E" w:rsidRPr="00105FE3">
        <w:rPr>
          <w:rFonts w:ascii="Times New Roman" w:eastAsia="Calibri" w:hAnsi="Times New Roman" w:cs="Times New Roman"/>
          <w:sz w:val="24"/>
          <w:szCs w:val="24"/>
          <w:lang w:eastAsia="ru-RU"/>
        </w:rPr>
        <w:t xml:space="preserve"> «</w:t>
      </w:r>
      <w:proofErr w:type="gramEnd"/>
      <w:r w:rsidR="0018108E" w:rsidRPr="00105FE3">
        <w:rPr>
          <w:rFonts w:ascii="Times New Roman" w:eastAsia="Calibri" w:hAnsi="Times New Roman" w:cs="Times New Roman"/>
          <w:sz w:val="24"/>
          <w:szCs w:val="24"/>
          <w:lang w:eastAsia="ru-RU"/>
        </w:rPr>
        <w:t xml:space="preserve">Донской край в XIX – начале XX в.» </w:t>
      </w:r>
      <w:r w:rsidRPr="00105FE3">
        <w:rPr>
          <w:rFonts w:ascii="Times New Roman" w:eastAsia="Calibri" w:hAnsi="Times New Roman" w:cs="Times New Roman"/>
          <w:sz w:val="24"/>
          <w:szCs w:val="24"/>
          <w:lang w:eastAsia="ru-RU"/>
        </w:rPr>
        <w:t>определены в соответствии с целями исторического школьного образования.</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 xml:space="preserve">Целями изучения региональной истории </w:t>
      </w:r>
      <w:r w:rsidRPr="00105FE3">
        <w:rPr>
          <w:rFonts w:ascii="Times New Roman" w:eastAsia="Calibri" w:hAnsi="Times New Roman" w:cs="Times New Roman"/>
          <w:sz w:val="24"/>
          <w:szCs w:val="24"/>
          <w:lang w:eastAsia="ru-RU"/>
        </w:rPr>
        <w:t>являются: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осознание школьниками своей социальной идентичности в широком спектре – как граждан России, жителей Донского края, родного города, села, станицы, представителей своей </w:t>
      </w:r>
      <w:proofErr w:type="spellStart"/>
      <w:r w:rsidRPr="00105FE3">
        <w:rPr>
          <w:rFonts w:ascii="Times New Roman" w:eastAsia="Calibri" w:hAnsi="Times New Roman" w:cs="Times New Roman"/>
          <w:sz w:val="24"/>
          <w:szCs w:val="24"/>
          <w:lang w:eastAsia="ru-RU"/>
        </w:rPr>
        <w:t>этнонациональной</w:t>
      </w:r>
      <w:proofErr w:type="spellEnd"/>
      <w:r w:rsidRPr="00105FE3">
        <w:rPr>
          <w:rFonts w:ascii="Times New Roman" w:eastAsia="Calibri" w:hAnsi="Times New Roman" w:cs="Times New Roman"/>
          <w:sz w:val="24"/>
          <w:szCs w:val="24"/>
          <w:lang w:eastAsia="ru-RU"/>
        </w:rPr>
        <w:t xml:space="preserve"> и религиозной общности, хранителей традиций рода и семьи;</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формирование общей картины исторического пути разных народов Ростовской области, преемственности исторических эпох и непрерывности исторических процессов в условиях многонационального и </w:t>
      </w:r>
      <w:proofErr w:type="spellStart"/>
      <w:r w:rsidRPr="00105FE3">
        <w:rPr>
          <w:rFonts w:ascii="Times New Roman" w:eastAsia="Calibri" w:hAnsi="Times New Roman" w:cs="Times New Roman"/>
          <w:sz w:val="24"/>
          <w:szCs w:val="24"/>
          <w:lang w:eastAsia="ru-RU"/>
        </w:rPr>
        <w:t>поликонфессионального</w:t>
      </w:r>
      <w:proofErr w:type="spellEnd"/>
      <w:r w:rsidRPr="00105FE3">
        <w:rPr>
          <w:rFonts w:ascii="Times New Roman" w:eastAsia="Calibri" w:hAnsi="Times New Roman" w:cs="Times New Roman"/>
          <w:sz w:val="24"/>
          <w:szCs w:val="24"/>
          <w:lang w:eastAsia="ru-RU"/>
        </w:rPr>
        <w:t xml:space="preserve"> своеобразия региона</w:t>
      </w:r>
      <w:r w:rsidRPr="00105FE3">
        <w:rPr>
          <w:rFonts w:ascii="Times New Roman" w:eastAsia="Calibri" w:hAnsi="Times New Roman" w:cs="Times New Roman"/>
          <w:b/>
          <w:sz w:val="24"/>
          <w:szCs w:val="24"/>
          <w:lang w:eastAsia="ru-RU"/>
        </w:rPr>
        <w:t>;</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создание целостного представления о Ростовской области как самобытной части Российской Федерации.</w:t>
      </w:r>
    </w:p>
    <w:p w:rsidR="00DE708B" w:rsidRPr="00105FE3" w:rsidRDefault="00DE708B" w:rsidP="00DE708B">
      <w:pPr>
        <w:spacing w:after="5" w:line="248" w:lineRule="auto"/>
        <w:ind w:left="350" w:hanging="10"/>
        <w:jc w:val="both"/>
        <w:rPr>
          <w:rFonts w:ascii="Times New Roman" w:eastAsia="Calibri" w:hAnsi="Times New Roman" w:cs="Times New Roman"/>
          <w:sz w:val="24"/>
          <w:szCs w:val="24"/>
          <w:lang w:eastAsia="ru-RU"/>
        </w:rPr>
      </w:pPr>
      <w:r w:rsidRPr="00105FE3">
        <w:rPr>
          <w:rFonts w:ascii="Times New Roman" w:eastAsia="Calibri" w:hAnsi="Times New Roman" w:cs="Times New Roman"/>
          <w:b/>
          <w:sz w:val="24"/>
          <w:szCs w:val="24"/>
          <w:lang w:eastAsia="ru-RU"/>
        </w:rPr>
        <w:t>Задачи</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b/>
          <w:sz w:val="24"/>
          <w:szCs w:val="24"/>
          <w:lang w:eastAsia="ru-RU"/>
        </w:rPr>
        <w:t>изучения истории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овладение обучающимися знаниями о месте и роли Донского края в истории России и в мировом историческом процессе;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осознание обучающимися исторического, </w:t>
      </w:r>
      <w:proofErr w:type="spellStart"/>
      <w:r w:rsidRPr="00105FE3">
        <w:rPr>
          <w:rFonts w:ascii="Times New Roman" w:eastAsia="Calibri" w:hAnsi="Times New Roman" w:cs="Times New Roman"/>
          <w:sz w:val="24"/>
          <w:szCs w:val="24"/>
          <w:lang w:eastAsia="ru-RU"/>
        </w:rPr>
        <w:t>этнонационального</w:t>
      </w:r>
      <w:proofErr w:type="spellEnd"/>
      <w:r w:rsidRPr="00105FE3">
        <w:rPr>
          <w:rFonts w:ascii="Times New Roman" w:eastAsia="Calibri" w:hAnsi="Times New Roman" w:cs="Times New Roman"/>
          <w:sz w:val="24"/>
          <w:szCs w:val="24"/>
          <w:lang w:eastAsia="ru-RU"/>
        </w:rPr>
        <w:t xml:space="preserve"> и хозяйственного своеобразия и неповторимости региональной истории в общероссийском контексте;</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осознание обучающимися культурного многообразия Донского региона, духовных традиций, социально-нравственного опыта предшествующих поколений;</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формирование толерантного отношения к культурно-историческому наследию народов Донского края;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привитие чувства гордости за малую родину;</w:t>
      </w:r>
    </w:p>
    <w:tbl>
      <w:tblPr>
        <w:tblStyle w:val="TableGrid"/>
        <w:tblpPr w:vertAnchor="text" w:horzAnchor="margin" w:tblpY="509"/>
        <w:tblOverlap w:val="never"/>
        <w:tblW w:w="14216" w:type="dxa"/>
        <w:tblInd w:w="0" w:type="dxa"/>
        <w:tblCellMar>
          <w:left w:w="3067" w:type="dxa"/>
          <w:right w:w="3110" w:type="dxa"/>
        </w:tblCellMar>
        <w:tblLook w:val="04A0" w:firstRow="1" w:lastRow="0" w:firstColumn="1" w:lastColumn="0" w:noHBand="0" w:noVBand="1"/>
      </w:tblPr>
      <w:tblGrid>
        <w:gridCol w:w="14217"/>
      </w:tblGrid>
      <w:tr w:rsidR="00DE708B" w:rsidRPr="00105FE3" w:rsidTr="00CC2B3E">
        <w:trPr>
          <w:trHeight w:val="240"/>
        </w:trPr>
        <w:tc>
          <w:tcPr>
            <w:tcW w:w="8040" w:type="dxa"/>
            <w:tcBorders>
              <w:top w:val="nil"/>
              <w:left w:val="nil"/>
              <w:bottom w:val="nil"/>
              <w:right w:val="nil"/>
            </w:tcBorders>
          </w:tcPr>
          <w:p w:rsidR="00DE708B" w:rsidRPr="00105FE3" w:rsidRDefault="00DE708B" w:rsidP="00DE708B">
            <w:pPr>
              <w:tabs>
                <w:tab w:val="right" w:pos="8040"/>
              </w:tabs>
              <w:rPr>
                <w:rFonts w:ascii="Times New Roman" w:eastAsia="Calibri" w:hAnsi="Times New Roman" w:cs="Times New Roman"/>
                <w:sz w:val="24"/>
                <w:szCs w:val="24"/>
              </w:rPr>
            </w:pPr>
            <w:r w:rsidRPr="00105FE3">
              <w:rPr>
                <w:rFonts w:ascii="Times New Roman" w:eastAsia="Calibri" w:hAnsi="Times New Roman" w:cs="Times New Roman"/>
                <w:sz w:val="24"/>
                <w:szCs w:val="24"/>
              </w:rPr>
              <w:tab/>
              <w:t>9</w:t>
            </w:r>
          </w:p>
        </w:tc>
      </w:tr>
    </w:tbl>
    <w:p w:rsidR="0018108E" w:rsidRPr="00105FE3" w:rsidRDefault="00DE708B"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воспитание патриотизма и гражданственности;</w:t>
      </w:r>
    </w:p>
    <w:p w:rsidR="00DE708B" w:rsidRPr="00105FE3" w:rsidRDefault="0018108E" w:rsidP="0018108E">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00DE708B" w:rsidRPr="00105FE3">
        <w:rPr>
          <w:rFonts w:ascii="Times New Roman" w:eastAsia="Calibri" w:hAnsi="Times New Roman" w:cs="Times New Roman"/>
          <w:sz w:val="24"/>
          <w:szCs w:val="24"/>
          <w:lang w:eastAsia="ru-RU"/>
        </w:rPr>
        <w:t>формирование у школьников умений применять исторические знания региональной истории в ходе своей жизнедеятельности, в конструктивном решении региональных проблем на основе идеи межнационального согласия;</w:t>
      </w:r>
    </w:p>
    <w:p w:rsidR="00DE708B" w:rsidRPr="00105FE3" w:rsidRDefault="00DE708B" w:rsidP="00DE708B">
      <w:pPr>
        <w:numPr>
          <w:ilvl w:val="0"/>
          <w:numId w:val="3"/>
        </w:numPr>
        <w:spacing w:after="5"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развитие </w:t>
      </w:r>
      <w:r w:rsidR="0018108E" w:rsidRPr="00105FE3">
        <w:rPr>
          <w:rFonts w:ascii="Times New Roman" w:eastAsia="Calibri" w:hAnsi="Times New Roman" w:cs="Times New Roman"/>
          <w:sz w:val="24"/>
          <w:szCs w:val="24"/>
          <w:lang w:eastAsia="ru-RU"/>
        </w:rPr>
        <w:t>творческих способностей,</w:t>
      </w:r>
      <w:r w:rsidRPr="00105FE3">
        <w:rPr>
          <w:rFonts w:ascii="Times New Roman" w:eastAsia="Calibri" w:hAnsi="Times New Roman" w:cs="Times New Roman"/>
          <w:sz w:val="24"/>
          <w:szCs w:val="24"/>
          <w:lang w:eastAsia="ru-RU"/>
        </w:rPr>
        <w:t xml:space="preserve"> обучающихся на основе поисковой, исследовательской деятельности, изучения многообразных источников по истории Донского края;</w:t>
      </w:r>
    </w:p>
    <w:p w:rsidR="00DE708B" w:rsidRPr="00105FE3" w:rsidRDefault="00DE708B" w:rsidP="00DE708B">
      <w:pPr>
        <w:numPr>
          <w:ilvl w:val="0"/>
          <w:numId w:val="3"/>
        </w:numPr>
        <w:spacing w:after="511" w:line="247" w:lineRule="auto"/>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приобщение школьников к сохранению </w:t>
      </w:r>
      <w:proofErr w:type="spellStart"/>
      <w:r w:rsidRPr="00105FE3">
        <w:rPr>
          <w:rFonts w:ascii="Times New Roman" w:eastAsia="Calibri" w:hAnsi="Times New Roman" w:cs="Times New Roman"/>
          <w:sz w:val="24"/>
          <w:szCs w:val="24"/>
          <w:lang w:eastAsia="ru-RU"/>
        </w:rPr>
        <w:t>этнонациональных</w:t>
      </w:r>
      <w:proofErr w:type="spellEnd"/>
      <w:r w:rsidRPr="00105FE3">
        <w:rPr>
          <w:rFonts w:ascii="Times New Roman" w:eastAsia="Calibri" w:hAnsi="Times New Roman" w:cs="Times New Roman"/>
          <w:sz w:val="24"/>
          <w:szCs w:val="24"/>
          <w:lang w:eastAsia="ru-RU"/>
        </w:rPr>
        <w:t xml:space="preserve"> культур и духовных традиций региона в условиях многонационального государства.</w:t>
      </w:r>
    </w:p>
    <w:p w:rsidR="00DE708B" w:rsidRPr="00105FE3" w:rsidRDefault="0018108E" w:rsidP="0018108E">
      <w:pPr>
        <w:spacing w:after="2" w:line="261" w:lineRule="auto"/>
        <w:ind w:left="10" w:right="43" w:hanging="10"/>
        <w:jc w:val="center"/>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Место учебного курса «Донской край в XIX – начале XX в.»  в учебном плане</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sz w:val="24"/>
          <w:szCs w:val="24"/>
        </w:rPr>
        <w:t>На изучение учебного курса «Донской край в XIX – начале XX в.»   в 9 классе отводится 17 часов.</w:t>
      </w:r>
      <w:r w:rsidRPr="00105FE3">
        <w:rPr>
          <w:rFonts w:ascii="Times New Roman" w:eastAsia="Calibri" w:hAnsi="Times New Roman" w:cs="Times New Roman"/>
          <w:sz w:val="24"/>
          <w:szCs w:val="24"/>
          <w:lang w:eastAsia="ru-RU"/>
        </w:rPr>
        <w:t xml:space="preserve"> </w:t>
      </w:r>
      <w:r w:rsidRPr="00105FE3">
        <w:rPr>
          <w:rFonts w:ascii="Times New Roman" w:eastAsia="Calibri" w:hAnsi="Times New Roman" w:cs="Times New Roman"/>
          <w:sz w:val="24"/>
          <w:szCs w:val="24"/>
        </w:rPr>
        <w:t>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Фактическое количество за год – 17ч.</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105FE3" w:rsidRDefault="0018108E"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Содержание учебного курса «Донской край в XIX – начале XX в.»  </w:t>
      </w:r>
    </w:p>
    <w:p w:rsid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t xml:space="preserve">Донской край в </w:t>
      </w:r>
      <w:proofErr w:type="gramStart"/>
      <w:r w:rsidRPr="00105FE3">
        <w:rPr>
          <w:rFonts w:ascii="Times New Roman" w:eastAsia="Calibri" w:hAnsi="Times New Roman" w:cs="Times New Roman"/>
          <w:b/>
          <w:sz w:val="24"/>
          <w:szCs w:val="24"/>
          <w:lang w:eastAsia="ru-RU"/>
        </w:rPr>
        <w:t>начале  XIX</w:t>
      </w:r>
      <w:proofErr w:type="gramEnd"/>
      <w:r w:rsidRPr="00105FE3">
        <w:rPr>
          <w:rFonts w:ascii="Times New Roman" w:eastAsia="Calibri" w:hAnsi="Times New Roman" w:cs="Times New Roman"/>
          <w:b/>
          <w:sz w:val="24"/>
          <w:szCs w:val="24"/>
          <w:lang w:eastAsia="ru-RU"/>
        </w:rPr>
        <w:t xml:space="preserve"> в, 3 ч.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Социальное развитие Войска Донского в первой половине XIX века. «Положение об управлении Войском Донским» 1835 года. Социальное развитие войска. Образование Донского торгового общества. Создание дворянской сословной организации на Дону. Подготовка реформы управления Войском Донским. Система войскового управления. Система войскового землепользования. Дворянское землевладение.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Новочеркасск – новый административный центр Войска Донского. </w:t>
      </w:r>
      <w:proofErr w:type="spellStart"/>
      <w:r w:rsidRPr="00105FE3">
        <w:rPr>
          <w:rFonts w:ascii="Times New Roman" w:eastAsia="Calibri" w:hAnsi="Times New Roman" w:cs="Times New Roman"/>
          <w:sz w:val="24"/>
          <w:szCs w:val="24"/>
          <w:lang w:eastAsia="ru-RU"/>
        </w:rPr>
        <w:t>Черкасск</w:t>
      </w:r>
      <w:proofErr w:type="spellEnd"/>
      <w:r w:rsidRPr="00105FE3">
        <w:rPr>
          <w:rFonts w:ascii="Times New Roman" w:eastAsia="Calibri" w:hAnsi="Times New Roman" w:cs="Times New Roman"/>
          <w:sz w:val="24"/>
          <w:szCs w:val="24"/>
          <w:lang w:eastAsia="ru-RU"/>
        </w:rPr>
        <w:t xml:space="preserve"> – центр Войска Донского на рубеже XVIII – XIX веков. Основание Новочеркасска. Новочеркасск в первой половине XIX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донского казачества в первой половине XIX века. Донцы в Отечественной войне 1812 года.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Организация казачьей службы. Казаки в войнах с наполеоновской Францией. Донцы в Отечественной войне 1812 г. и заграничных походах 1813–1814 гг.</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донского казачества на Кавказе. Донцы в Крымской войне.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Служба казаков на Кавказе в первой половине XIX в. Участие донцов в Крымской войне. Защита Приазовья и оборона Таганрога. Защита Приазовья и оборона Таганрога.</w:t>
      </w:r>
    </w:p>
    <w:p w:rsidR="0018108E" w:rsidRPr="00105FE3" w:rsidRDefault="00105FE3" w:rsidP="0018108E">
      <w:pPr>
        <w:spacing w:after="5" w:line="247" w:lineRule="auto"/>
        <w:ind w:left="-15" w:firstLine="330"/>
        <w:jc w:val="both"/>
        <w:rPr>
          <w:rFonts w:ascii="Times New Roman" w:eastAsia="Calibri" w:hAnsi="Times New Roman" w:cs="Times New Roman"/>
          <w:b/>
          <w:sz w:val="24"/>
          <w:szCs w:val="24"/>
          <w:lang w:eastAsia="ru-RU"/>
        </w:rPr>
      </w:pPr>
      <w:r w:rsidRPr="00105FE3">
        <w:rPr>
          <w:rFonts w:ascii="Times New Roman" w:eastAsia="Calibri" w:hAnsi="Times New Roman" w:cs="Times New Roman"/>
          <w:b/>
          <w:sz w:val="24"/>
          <w:szCs w:val="24"/>
          <w:lang w:eastAsia="ru-RU"/>
        </w:rPr>
        <w:lastRenderedPageBreak/>
        <w:t>Раздел 2.  Дон в пореформенный период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Либеральные реформы 1860–1870-х годов в Войске Донском и Ростовском уезде Екатеринославской губернии.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 Цели реформ в Земле Войска Донского. Крестьянская реформа на Дону. Ликвидация обособленности казачьей области. Ликвидация обособленности донской армянской колонии. Проведение судебной реформы. Военная реформа в области Войска Донского. Земская реформа в Ростовском уезде и Войске Донском.</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Войско Донское в пореформенный период. Корректировка реформ 1860–1870-х годов в области.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Военная служба донцов. Участие донцов в русско-турецкой войне 1877– 1878 гг. Корректировка либеральных реформ в области. Закрытие донского земства. Присоединение Ростовского уезда к области Войска Донского. Унификация системы полицейского и жандармского контроля.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Развитие торгового земледелия в Донской области. 1860-е – 1913 год.</w:t>
      </w:r>
    </w:p>
    <w:p w:rsidR="00D65EE1" w:rsidRDefault="00D65EE1"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hAnsi="Times New Roman" w:cs="Times New Roman"/>
          <w:b/>
          <w:sz w:val="24"/>
          <w:szCs w:val="24"/>
        </w:rPr>
        <w:t xml:space="preserve">Раздел 3. Донской край в конце XIX – нач. </w:t>
      </w:r>
      <w:r w:rsidRPr="00105FE3">
        <w:rPr>
          <w:rFonts w:ascii="Times New Roman" w:hAnsi="Times New Roman" w:cs="Times New Roman"/>
          <w:b/>
          <w:sz w:val="24"/>
          <w:szCs w:val="24"/>
          <w:lang w:val="en-US"/>
        </w:rPr>
        <w:t>XX</w:t>
      </w:r>
      <w:r w:rsidRPr="00105FE3">
        <w:rPr>
          <w:rFonts w:ascii="Times New Roman" w:hAnsi="Times New Roman" w:cs="Times New Roman"/>
          <w:b/>
          <w:sz w:val="24"/>
          <w:szCs w:val="24"/>
        </w:rPr>
        <w:t xml:space="preserve"> века (7ч.)</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Донская область – район торгового земледелия. Хозяйство донских помещиков. Землевладение донского дворянства. Хозяйство донских казаков.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Неземледельческие отрасли хозяйства Донской области во второй половине XIX века – 1913 году. Города – центры рыночной экономики.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Железнодорожное строительство. Развитие банковского дела в Донской области. Развитие торговли. Развитие промышленности. Образование монополистических объединений в промышленности.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Население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Динамика роста населения. Сословный состав населения Донской области. Этнический состав донского населения. Формирование новых социальных групп населения. </w:t>
      </w:r>
    </w:p>
    <w:p w:rsidR="0018108E" w:rsidRPr="00105FE3" w:rsidRDefault="0018108E" w:rsidP="00D65EE1">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Донская область в конце XIX – начале XX века.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городов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развития городов после отмены крепостного права. Города Донской области. Культурная и общественная жизнь донских городов.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донских станиц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Особенности труда и земледельческой культуры в донских станицах и селах. Система народного образования в округах области. Повседневная жизнь донских станиц.</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Культура сел Донской области во второй половине XIX – начале ХХ века.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Донские села, их облик и жители. Основные устои крестьянского быта. Будни и праздники донского крестьянства.</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Малая Родина в истории Донского края в XIX – начале XX в. Родной город (район, станица, село) в истории Донского края 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Обобщение. Историческое и культурное наследие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XIX – начале XX 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ПЛАНИРУЕМЫЕ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Изучение </w:t>
      </w:r>
      <w:r w:rsidR="00D65EE1" w:rsidRPr="00D65EE1">
        <w:rPr>
          <w:rFonts w:ascii="Times New Roman" w:eastAsia="Calibri" w:hAnsi="Times New Roman" w:cs="Times New Roman"/>
          <w:sz w:val="24"/>
          <w:szCs w:val="24"/>
          <w:lang w:eastAsia="ru-RU"/>
        </w:rPr>
        <w:t>учебного курса «Донской край в XIX – начале XX в.»</w:t>
      </w:r>
      <w:r w:rsidR="00D65EE1" w:rsidRPr="00105FE3">
        <w:rPr>
          <w:rFonts w:ascii="Times New Roman" w:eastAsia="Calibri" w:hAnsi="Times New Roman" w:cs="Times New Roman"/>
          <w:b/>
          <w:sz w:val="24"/>
          <w:szCs w:val="24"/>
          <w:lang w:eastAsia="ru-RU"/>
        </w:rPr>
        <w:t xml:space="preserve">  </w:t>
      </w:r>
      <w:r w:rsidRPr="00105FE3">
        <w:rPr>
          <w:rFonts w:ascii="Times New Roman" w:eastAsia="Calibri" w:hAnsi="Times New Roman" w:cs="Times New Roman"/>
          <w:sz w:val="24"/>
          <w:szCs w:val="24"/>
          <w:lang w:eastAsia="ru-RU"/>
        </w:rPr>
        <w:t xml:space="preserve">направлено на достижение обучающимися личностных, </w:t>
      </w:r>
      <w:proofErr w:type="spellStart"/>
      <w:r w:rsidRPr="00105FE3">
        <w:rPr>
          <w:rFonts w:ascii="Times New Roman" w:eastAsia="Calibri" w:hAnsi="Times New Roman" w:cs="Times New Roman"/>
          <w:sz w:val="24"/>
          <w:szCs w:val="24"/>
          <w:lang w:eastAsia="ru-RU"/>
        </w:rPr>
        <w:t>метапредметных</w:t>
      </w:r>
      <w:proofErr w:type="spellEnd"/>
      <w:r w:rsidRPr="00105FE3">
        <w:rPr>
          <w:rFonts w:ascii="Times New Roman" w:eastAsia="Calibri" w:hAnsi="Times New Roman" w:cs="Times New Roman"/>
          <w:sz w:val="24"/>
          <w:szCs w:val="24"/>
          <w:lang w:eastAsia="ru-RU"/>
        </w:rPr>
        <w:t xml:space="preserve"> и предметных результатов освоения учебного курса.</w:t>
      </w:r>
    </w:p>
    <w:p w:rsidR="0018108E" w:rsidRPr="00105FE3" w:rsidRDefault="0018108E" w:rsidP="0018108E">
      <w:pPr>
        <w:spacing w:after="5" w:line="247" w:lineRule="auto"/>
        <w:jc w:val="both"/>
        <w:rPr>
          <w:rFonts w:ascii="Times New Roman" w:eastAsia="Calibri" w:hAnsi="Times New Roman" w:cs="Times New Roman"/>
          <w:sz w:val="24"/>
          <w:szCs w:val="24"/>
          <w:lang w:eastAsia="ru-RU"/>
        </w:rPr>
      </w:pP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ЛИЧНОСТНЫЕ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К важнейшим личностным результатам изучения истории Донского края в основной общеобразовательной школе в соответствии с требованиями ФГОС ООО относятся: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Донского края, народов России, в том числе народов, населяющих Донской край;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Донского края, государственным и региональным праздникам, историческому и природному наследию и культурным памятникам, традициям разных народов, проживающих в родной стране и регионе;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гражданского воспитания: осмысление исторической традиции и примеров гражданского служения Отечеству, в том числе на примерах региональной истории; готовность к выполнению обязанностей гражданина и реализации его прав; гуманистических традиций и демократических ценностей современного российского общества; уважение прав, свобод и законных интересов других людей; активное участие в жизни семьи, образовательной организации, местного сообщества, Донского края, страны; неприятие любых форм экстремизма, дискриминации; неприятие действий, наносящих ущерб социальной и природной среде;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духовно-нравственной сфере: представление о традиционных духовно-нравственных ценностях народов России, в том числе народов, населяющих Донской край;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w:t>
      </w:r>
      <w:proofErr w:type="spellStart"/>
      <w:r w:rsidRPr="00105FE3">
        <w:rPr>
          <w:rFonts w:ascii="Times New Roman" w:eastAsia="Calibri" w:hAnsi="Times New Roman" w:cs="Times New Roman"/>
          <w:sz w:val="24"/>
          <w:szCs w:val="24"/>
          <w:lang w:eastAsia="ru-RU"/>
        </w:rPr>
        <w:t>непри</w:t>
      </w:r>
      <w:proofErr w:type="spell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ятие</w:t>
      </w:r>
      <w:proofErr w:type="spellEnd"/>
      <w:r w:rsidRPr="00105FE3">
        <w:rPr>
          <w:rFonts w:ascii="Times New Roman" w:eastAsia="Calibri" w:hAnsi="Times New Roman" w:cs="Times New Roman"/>
          <w:sz w:val="24"/>
          <w:szCs w:val="24"/>
          <w:lang w:eastAsia="ru-RU"/>
        </w:rPr>
        <w:t xml:space="preserve"> асоциальных поступков;</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в том числе истории Донского края, как важной составляющей современного общественного сознания;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эстетического воспитания: представление о культурном многообразии своей страны и своего региона; осознание важности культуры как воплощения ценностей общества и средства коммуникации; понимание ценности российского, в том числе регионального искусства, роли донских культурных традиций и народного творчества; уважение к культуре своего и других народов, проживающих на территории Донского края;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формировании ценностного отношения к жизни и здоровью: осознание ценности жизни и необходимости ее сохранения (в том числе – на основе примеров региональной истории); представление об идеалах гармоничного физического и духовного развития человека в различные исторические периоды;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 сфере трудового воспитания: понимание на основе знания региональной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региона;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 связанных со своим регионом;</w:t>
      </w:r>
    </w:p>
    <w:p w:rsidR="0018108E" w:rsidRPr="00105FE3" w:rsidRDefault="0018108E" w:rsidP="00CC2B3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w:t>
      </w:r>
      <w:r w:rsidRPr="00105FE3">
        <w:rPr>
          <w:rFonts w:ascii="Times New Roman" w:eastAsia="Calibri" w:hAnsi="Times New Roman" w:cs="Times New Roman"/>
          <w:sz w:val="24"/>
          <w:szCs w:val="24"/>
          <w:lang w:eastAsia="ru-RU"/>
        </w:rPr>
        <w:lastRenderedPageBreak/>
        <w:t>проблем современного мира и необходимости защиты окружающей среды, в том числе региона; активное неприятие действий, приносящих вред окружающей среде; готовность к участию в практической деятельности экологической направленности своего родного горо</w:t>
      </w:r>
      <w:r w:rsidR="00CC2B3E" w:rsidRPr="00105FE3">
        <w:rPr>
          <w:rFonts w:ascii="Times New Roman" w:eastAsia="Calibri" w:hAnsi="Times New Roman" w:cs="Times New Roman"/>
          <w:sz w:val="24"/>
          <w:szCs w:val="24"/>
          <w:lang w:eastAsia="ru-RU"/>
        </w:rPr>
        <w:t xml:space="preserve">да (села, станицы);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своего региона к новым жизненным условиям, о значении совместной деятельности </w:t>
      </w:r>
      <w:proofErr w:type="gramStart"/>
      <w:r w:rsidRPr="00105FE3">
        <w:rPr>
          <w:rFonts w:ascii="Times New Roman" w:eastAsia="Calibri" w:hAnsi="Times New Roman" w:cs="Times New Roman"/>
          <w:sz w:val="24"/>
          <w:szCs w:val="24"/>
          <w:lang w:eastAsia="ru-RU"/>
        </w:rPr>
        <w:t>для кон</w:t>
      </w:r>
      <w:proofErr w:type="gramEnd"/>
      <w:r w:rsidRPr="00105FE3">
        <w:rPr>
          <w:rFonts w:ascii="Times New Roman" w:eastAsia="Calibri" w:hAnsi="Times New Roman" w:cs="Times New Roman"/>
          <w:sz w:val="24"/>
          <w:szCs w:val="24"/>
          <w:lang w:eastAsia="ru-RU"/>
        </w:rPr>
        <w:t xml:space="preserve"> </w:t>
      </w:r>
      <w:proofErr w:type="spellStart"/>
      <w:r w:rsidRPr="00105FE3">
        <w:rPr>
          <w:rFonts w:ascii="Times New Roman" w:eastAsia="Calibri" w:hAnsi="Times New Roman" w:cs="Times New Roman"/>
          <w:sz w:val="24"/>
          <w:szCs w:val="24"/>
          <w:lang w:eastAsia="ru-RU"/>
        </w:rPr>
        <w:t>структивного</w:t>
      </w:r>
      <w:proofErr w:type="spellEnd"/>
      <w:r w:rsidRPr="00105FE3">
        <w:rPr>
          <w:rFonts w:ascii="Times New Roman" w:eastAsia="Calibri" w:hAnsi="Times New Roman" w:cs="Times New Roman"/>
          <w:sz w:val="24"/>
          <w:szCs w:val="24"/>
          <w:lang w:eastAsia="ru-RU"/>
        </w:rPr>
        <w:t xml:space="preserve"> ответа на природные и социальные вызовы.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МЕТАПРЕДМЕТНЫЕ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proofErr w:type="spellStart"/>
      <w:r w:rsidRPr="00105FE3">
        <w:rPr>
          <w:rFonts w:ascii="Times New Roman" w:eastAsia="Calibri" w:hAnsi="Times New Roman" w:cs="Times New Roman"/>
          <w:sz w:val="24"/>
          <w:szCs w:val="24"/>
          <w:lang w:eastAsia="ru-RU"/>
        </w:rPr>
        <w:t>Метапредметные</w:t>
      </w:r>
      <w:proofErr w:type="spellEnd"/>
      <w:r w:rsidRPr="00105FE3">
        <w:rPr>
          <w:rFonts w:ascii="Times New Roman" w:eastAsia="Calibri" w:hAnsi="Times New Roman" w:cs="Times New Roman"/>
          <w:sz w:val="24"/>
          <w:szCs w:val="24"/>
          <w:lang w:eastAsia="ru-RU"/>
        </w:rPr>
        <w:t xml:space="preserve"> результаты изучения истории Донского края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в основной школе формулируются на основе ФГОС ООО и соответствуют </w:t>
      </w:r>
      <w:proofErr w:type="spellStart"/>
      <w:r w:rsidRPr="00105FE3">
        <w:rPr>
          <w:rFonts w:ascii="Times New Roman" w:eastAsia="Calibri" w:hAnsi="Times New Roman" w:cs="Times New Roman"/>
          <w:sz w:val="24"/>
          <w:szCs w:val="24"/>
          <w:lang w:eastAsia="ru-RU"/>
        </w:rPr>
        <w:t>метапредметным</w:t>
      </w:r>
      <w:proofErr w:type="spellEnd"/>
      <w:r w:rsidRPr="00105FE3">
        <w:rPr>
          <w:rFonts w:ascii="Times New Roman" w:eastAsia="Calibri" w:hAnsi="Times New Roman" w:cs="Times New Roman"/>
          <w:sz w:val="24"/>
          <w:szCs w:val="24"/>
          <w:lang w:eastAsia="ru-RU"/>
        </w:rPr>
        <w:t xml:space="preserve"> результатам, определенным в Федеральной рабочей программе:</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познавательных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работа с информацией: осуществлять анализ учебной и </w:t>
      </w:r>
      <w:proofErr w:type="spellStart"/>
      <w:r w:rsidRPr="00105FE3">
        <w:rPr>
          <w:rFonts w:ascii="Times New Roman" w:eastAsia="Calibri" w:hAnsi="Times New Roman" w:cs="Times New Roman"/>
          <w:sz w:val="24"/>
          <w:szCs w:val="24"/>
          <w:lang w:eastAsia="ru-RU"/>
        </w:rPr>
        <w:t>внеучебной</w:t>
      </w:r>
      <w:proofErr w:type="spellEnd"/>
      <w:r w:rsidRPr="00105FE3">
        <w:rPr>
          <w:rFonts w:ascii="Times New Roman" w:eastAsia="Calibri" w:hAnsi="Times New Roman" w:cs="Times New Roman"/>
          <w:sz w:val="24"/>
          <w:szCs w:val="24"/>
          <w:lang w:eastAsia="ru-RU"/>
        </w:rPr>
        <w:t xml:space="preserve"> исторической информации (учебник, тексты исторических источников, научно-популярная литература, </w:t>
      </w:r>
      <w:proofErr w:type="spellStart"/>
      <w:r w:rsidRPr="00105FE3">
        <w:rPr>
          <w:rFonts w:ascii="Times New Roman" w:eastAsia="Calibri" w:hAnsi="Times New Roman" w:cs="Times New Roman"/>
          <w:sz w:val="24"/>
          <w:szCs w:val="24"/>
          <w:lang w:eastAsia="ru-RU"/>
        </w:rPr>
        <w:t>интернет-ресурсы</w:t>
      </w:r>
      <w:proofErr w:type="spellEnd"/>
      <w:r w:rsidRPr="00105FE3">
        <w:rPr>
          <w:rFonts w:ascii="Times New Roman" w:eastAsia="Calibri" w:hAnsi="Times New Roman" w:cs="Times New Roman"/>
          <w:sz w:val="24"/>
          <w:szCs w:val="24"/>
          <w:lang w:eastAsia="ru-RU"/>
        </w:rPr>
        <w:t xml:space="preserve"> и </w:t>
      </w:r>
      <w:proofErr w:type="spellStart"/>
      <w:proofErr w:type="gramStart"/>
      <w:r w:rsidRPr="00105FE3">
        <w:rPr>
          <w:rFonts w:ascii="Times New Roman" w:eastAsia="Calibri" w:hAnsi="Times New Roman" w:cs="Times New Roman"/>
          <w:sz w:val="24"/>
          <w:szCs w:val="24"/>
          <w:lang w:eastAsia="ru-RU"/>
        </w:rPr>
        <w:t>др</w:t>
      </w:r>
      <w:proofErr w:type="spellEnd"/>
      <w:r w:rsidRPr="00105FE3">
        <w:rPr>
          <w:rFonts w:ascii="Times New Roman" w:eastAsia="Calibri" w:hAnsi="Times New Roman" w:cs="Times New Roman"/>
          <w:sz w:val="24"/>
          <w:szCs w:val="24"/>
          <w:lang w:eastAsia="ru-RU"/>
        </w:rPr>
        <w:t xml:space="preserve"> )</w:t>
      </w:r>
      <w:proofErr w:type="gramEnd"/>
      <w:r w:rsidRPr="00105FE3">
        <w:rPr>
          <w:rFonts w:ascii="Times New Roman" w:eastAsia="Calibri" w:hAnsi="Times New Roman" w:cs="Times New Roman"/>
          <w:sz w:val="24"/>
          <w:szCs w:val="24"/>
          <w:lang w:eastAsia="ru-RU"/>
        </w:rPr>
        <w:t xml:space="preserve">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коммуникативных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универсальных учебных регулятивных действий:</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lastRenderedPageBreak/>
        <w:t>–</w:t>
      </w:r>
      <w:r w:rsidRPr="00105FE3">
        <w:rPr>
          <w:rFonts w:ascii="Times New Roman" w:eastAsia="Calibri" w:hAnsi="Times New Roman" w:cs="Times New Roman"/>
          <w:sz w:val="24"/>
          <w:szCs w:val="24"/>
          <w:lang w:eastAsia="ru-RU"/>
        </w:rPr>
        <w:tab/>
        <w:t xml:space="preserve">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В сфере эмоционального интеллекта, понимания себя и других:</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выявлять на примерах исторических ситуаций роль эмоций в отношениях между людьми;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ставить себя на место другого человека, понимать мотивы действий другого (в исторических ситуациях и окружающей действительности);</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w:t>
      </w:r>
      <w:r w:rsidRPr="00105FE3">
        <w:rPr>
          <w:rFonts w:ascii="Times New Roman" w:eastAsia="Calibri" w:hAnsi="Times New Roman" w:cs="Times New Roman"/>
          <w:sz w:val="24"/>
          <w:szCs w:val="24"/>
          <w:lang w:eastAsia="ru-RU"/>
        </w:rPr>
        <w:tab/>
        <w:t xml:space="preserve">регулировать способ выражения своих эмоций с учетом позиций и мнений других участников общения. </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ПРЕДМЕТНЫЕ РЕЗУЛЬТАТЫ</w:t>
      </w:r>
    </w:p>
    <w:p w:rsidR="0018108E" w:rsidRPr="00105FE3" w:rsidRDefault="0018108E" w:rsidP="0018108E">
      <w:pPr>
        <w:spacing w:after="5" w:line="247" w:lineRule="auto"/>
        <w:ind w:left="-15" w:firstLine="330"/>
        <w:jc w:val="both"/>
        <w:rPr>
          <w:rFonts w:ascii="Times New Roman" w:eastAsia="Calibri" w:hAnsi="Times New Roman" w:cs="Times New Roman"/>
          <w:sz w:val="24"/>
          <w:szCs w:val="24"/>
          <w:lang w:eastAsia="ru-RU"/>
        </w:rPr>
      </w:pPr>
      <w:r w:rsidRPr="00105FE3">
        <w:rPr>
          <w:rFonts w:ascii="Times New Roman" w:eastAsia="Calibri" w:hAnsi="Times New Roman" w:cs="Times New Roman"/>
          <w:sz w:val="24"/>
          <w:szCs w:val="24"/>
          <w:lang w:eastAsia="ru-RU"/>
        </w:rPr>
        <w:t xml:space="preserve">Предметные результаты проявляются в освоенных учащимися знаниях и видах деятельности </w:t>
      </w:r>
      <w:proofErr w:type="gramStart"/>
      <w:r w:rsidRPr="00105FE3">
        <w:rPr>
          <w:rFonts w:ascii="Times New Roman" w:eastAsia="Calibri" w:hAnsi="Times New Roman" w:cs="Times New Roman"/>
          <w:sz w:val="24"/>
          <w:szCs w:val="24"/>
          <w:lang w:eastAsia="ru-RU"/>
        </w:rPr>
        <w:t>Они</w:t>
      </w:r>
      <w:proofErr w:type="gramEnd"/>
      <w:r w:rsidRPr="00105FE3">
        <w:rPr>
          <w:rFonts w:ascii="Times New Roman" w:eastAsia="Calibri" w:hAnsi="Times New Roman" w:cs="Times New Roman"/>
          <w:sz w:val="24"/>
          <w:szCs w:val="24"/>
          <w:lang w:eastAsia="ru-RU"/>
        </w:rPr>
        <w:t xml:space="preserve"> представлены в следующих основных группах:</w:t>
      </w:r>
    </w:p>
    <w:p w:rsidR="0018108E" w:rsidRPr="00105FE3" w:rsidRDefault="0018108E" w:rsidP="00DE708B">
      <w:pPr>
        <w:spacing w:after="5" w:line="247" w:lineRule="auto"/>
        <w:ind w:left="-15" w:firstLine="330"/>
        <w:jc w:val="both"/>
        <w:rPr>
          <w:rFonts w:ascii="Times New Roman" w:eastAsia="Calibri" w:hAnsi="Times New Roman" w:cs="Times New Roman"/>
          <w:sz w:val="24"/>
          <w:szCs w:val="24"/>
          <w:lang w:eastAsia="ru-RU"/>
        </w:rPr>
      </w:pP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9 КЛАСС</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1 Знание хронологии, работа с хронологией: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называть даты (хронологические границы) важнейших событий и процессов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выделять этапы (периоды) в развитии ключевых событий и процессов;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выявлять синхронность / асинхронность исторических процессов общероссийской и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определять последовательность событий региональной истории XIX – начала XX в на основе анализа причинно-следственных связей.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2 Знание исторических фактов, работа с фактами: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характеризовать место, обстоятельства, участников, результаты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w:t>
      </w:r>
      <w:proofErr w:type="spellStart"/>
      <w:proofErr w:type="gramStart"/>
      <w:r w:rsidRPr="00105FE3">
        <w:rPr>
          <w:rFonts w:ascii="Times New Roman" w:hAnsi="Times New Roman" w:cs="Times New Roman"/>
          <w:sz w:val="24"/>
          <w:szCs w:val="24"/>
        </w:rPr>
        <w:t>др</w:t>
      </w:r>
      <w:proofErr w:type="spellEnd"/>
      <w:r w:rsidRPr="00105FE3">
        <w:rPr>
          <w:rFonts w:ascii="Times New Roman" w:hAnsi="Times New Roman" w:cs="Times New Roman"/>
          <w:sz w:val="24"/>
          <w:szCs w:val="24"/>
        </w:rPr>
        <w:t xml:space="preserve"> )</w:t>
      </w:r>
      <w:proofErr w:type="gramEnd"/>
      <w:r w:rsidRPr="00105FE3">
        <w:rPr>
          <w:rFonts w:ascii="Times New Roman" w:hAnsi="Times New Roman" w:cs="Times New Roman"/>
          <w:sz w:val="24"/>
          <w:szCs w:val="24"/>
        </w:rPr>
        <w:t>;</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систематические таблицы, отражающих исторические факты региональной истории.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3 Работа с исторической картой: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выявлять и показывать на карте изменения, произошедшие в результате значительных социально-экономических и политических событий и процессов региональной истории XIX – начала XX 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определять на основе карты влияние географического фактора на развитие различных сфер жизни области Войска Донского.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4 Работа с историческими источниками: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lastRenderedPageBreak/>
        <w:t>–</w:t>
      </w:r>
      <w:r w:rsidRPr="00105FE3">
        <w:rPr>
          <w:rFonts w:ascii="Times New Roman" w:hAnsi="Times New Roman" w:cs="Times New Roman"/>
          <w:sz w:val="24"/>
          <w:szCs w:val="24"/>
        </w:rPr>
        <w:tab/>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w:t>
      </w:r>
      <w:proofErr w:type="gramStart"/>
      <w:r w:rsidRPr="00105FE3">
        <w:rPr>
          <w:rFonts w:ascii="Times New Roman" w:hAnsi="Times New Roman" w:cs="Times New Roman"/>
          <w:sz w:val="24"/>
          <w:szCs w:val="24"/>
        </w:rPr>
        <w:t>др. ;</w:t>
      </w:r>
      <w:proofErr w:type="gramEnd"/>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извлекать, сопоставлять и систематизировать информацию о событиях региональной истории XIX – начала XX </w:t>
      </w:r>
      <w:proofErr w:type="gramStart"/>
      <w:r w:rsidRPr="00105FE3">
        <w:rPr>
          <w:rFonts w:ascii="Times New Roman" w:hAnsi="Times New Roman" w:cs="Times New Roman"/>
          <w:sz w:val="24"/>
          <w:szCs w:val="24"/>
        </w:rPr>
        <w:t>в из</w:t>
      </w:r>
      <w:proofErr w:type="gramEnd"/>
      <w:r w:rsidRPr="00105FE3">
        <w:rPr>
          <w:rFonts w:ascii="Times New Roman" w:hAnsi="Times New Roman" w:cs="Times New Roman"/>
          <w:sz w:val="24"/>
          <w:szCs w:val="24"/>
        </w:rPr>
        <w:t xml:space="preserve"> разных письменных, визуальных и вещественных источников;</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различать в тексте письменных источников факты и интерпретации событий прошлого.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5 Историческое описание (реконструкция):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развернутый рассказ о ключевых событиях региональной истории XIX – начала XX </w:t>
      </w:r>
      <w:proofErr w:type="gramStart"/>
      <w:r w:rsidRPr="00105FE3">
        <w:rPr>
          <w:rFonts w:ascii="Times New Roman" w:hAnsi="Times New Roman" w:cs="Times New Roman"/>
          <w:sz w:val="24"/>
          <w:szCs w:val="24"/>
        </w:rPr>
        <w:t>в с</w:t>
      </w:r>
      <w:proofErr w:type="gramEnd"/>
      <w:r w:rsidRPr="00105FE3">
        <w:rPr>
          <w:rFonts w:ascii="Times New Roman" w:hAnsi="Times New Roman" w:cs="Times New Roman"/>
          <w:sz w:val="24"/>
          <w:szCs w:val="24"/>
        </w:rPr>
        <w:t xml:space="preserve"> использованием визуальных материалов (устно, письменно в форме короткого эссе, презентации);</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составлять развернутую характеристику исторических личностей Донского края XIX – начала XX в. с описанием и оценкой их деятельности (сообщение, презентация, эссе);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составлять описание образа жизни различных групп населения области Войска Донского в XIX – начале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показывая изменения, происшедшие в течение рассматриваемого периода;</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представлять описание памятников донской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6 Анализ, объяснение исторических событий, явлений: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раскрывать существенные черты: а) экономического, социального и политического развития Донского края в XIX – начале XX в.; б) процессов реформирования в области Войска Донского; в) революционных событий в Донской области; г) участия донского казачества во внешней политике России в изучаемый период;</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объяснять смысл ключевых понятий, относящихся к данной эпохе общероссийской и региональной истории; соотносить общие понятия и факты;</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объяснять причины и следствия важнейших событий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проводить сопоставление однотипных событий и процессов общероссийской и региональной истории XIX – начала XX в.: а) указывать повторяющиеся черты </w:t>
      </w:r>
      <w:r w:rsidRPr="00105FE3">
        <w:rPr>
          <w:rFonts w:ascii="Times New Roman" w:hAnsi="Times New Roman" w:cs="Times New Roman"/>
          <w:sz w:val="24"/>
          <w:szCs w:val="24"/>
        </w:rPr>
        <w:lastRenderedPageBreak/>
        <w:t>исторических ситуаций; б) выделять черты сходства и различия; в) раскрывать, чем объяснялось своеобразие ситуаций на территории Донского края.</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 xml:space="preserve"> 7.Рассмотрение исторических версий и оценок, определение своего отношения к наиболее значимым событиям и личностям прошлого:</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 xml:space="preserve">сопоставлять высказывания историков, содержащие разные мнения по спорным вопросам региональной истории XIX – начала XX </w:t>
      </w:r>
      <w:proofErr w:type="gramStart"/>
      <w:r w:rsidRPr="00105FE3">
        <w:rPr>
          <w:rFonts w:ascii="Times New Roman" w:hAnsi="Times New Roman" w:cs="Times New Roman"/>
          <w:sz w:val="24"/>
          <w:szCs w:val="24"/>
        </w:rPr>
        <w:t>в ,</w:t>
      </w:r>
      <w:proofErr w:type="gramEnd"/>
      <w:r w:rsidRPr="00105FE3">
        <w:rPr>
          <w:rFonts w:ascii="Times New Roman" w:hAnsi="Times New Roman" w:cs="Times New Roman"/>
          <w:sz w:val="24"/>
          <w:szCs w:val="24"/>
        </w:rPr>
        <w:t xml:space="preserve"> объяснять, что могло лежать в их основе;</w:t>
      </w:r>
    </w:p>
    <w:p w:rsidR="00CC2B3E" w:rsidRPr="00105FE3" w:rsidRDefault="00CC2B3E" w:rsidP="00CC2B3E">
      <w:pPr>
        <w:rPr>
          <w:rFonts w:ascii="Times New Roman" w:hAnsi="Times New Roman" w:cs="Times New Roman"/>
          <w:sz w:val="24"/>
          <w:szCs w:val="24"/>
        </w:rPr>
      </w:pPr>
      <w:r w:rsidRPr="00105FE3">
        <w:rPr>
          <w:rFonts w:ascii="Times New Roman" w:hAnsi="Times New Roman" w:cs="Times New Roman"/>
          <w:sz w:val="24"/>
          <w:szCs w:val="24"/>
        </w:rPr>
        <w:t>–</w:t>
      </w:r>
      <w:r w:rsidRPr="00105FE3">
        <w:rPr>
          <w:rFonts w:ascii="Times New Roman" w:hAnsi="Times New Roman" w:cs="Times New Roman"/>
          <w:sz w:val="24"/>
          <w:szCs w:val="24"/>
        </w:rPr>
        <w:tab/>
        <w:t>оценивать степень убедительности предложенных точек зрения, формулировать и аргументировать свое мнение.</w:t>
      </w:r>
    </w:p>
    <w:p w:rsidR="00CC2B3E" w:rsidRPr="00105FE3" w:rsidRDefault="00CC2B3E" w:rsidP="00CC2B3E">
      <w:pPr>
        <w:rPr>
          <w:rFonts w:ascii="Times New Roman" w:hAnsi="Times New Roman" w:cs="Times New Roman"/>
          <w:sz w:val="24"/>
          <w:szCs w:val="24"/>
        </w:rPr>
      </w:pPr>
      <w:bookmarkStart w:id="0" w:name="_GoBack"/>
      <w:bookmarkEnd w:id="0"/>
    </w:p>
    <w:sectPr w:rsidR="00CC2B3E" w:rsidRPr="00105FE3" w:rsidSect="00273F1A">
      <w:type w:val="continuous"/>
      <w:pgSz w:w="11906" w:h="16382"/>
      <w:pgMar w:top="1440" w:right="1262" w:bottom="1440" w:left="112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C098A"/>
    <w:multiLevelType w:val="hybridMultilevel"/>
    <w:tmpl w:val="375ACA4A"/>
    <w:lvl w:ilvl="0" w:tplc="F2CC25DA">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204680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BAB702">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12E991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60194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9AE668A">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9C474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AD44D74">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8C4392C">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47E58C4"/>
    <w:multiLevelType w:val="hybridMultilevel"/>
    <w:tmpl w:val="2340BA22"/>
    <w:lvl w:ilvl="0" w:tplc="3B5470B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3E2A76">
      <w:start w:val="1"/>
      <w:numFmt w:val="bullet"/>
      <w:lvlText w:val="o"/>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13E07D0">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92A89AC">
      <w:start w:val="1"/>
      <w:numFmt w:val="bullet"/>
      <w:lvlText w:val="•"/>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AF6D97C">
      <w:start w:val="1"/>
      <w:numFmt w:val="bullet"/>
      <w:lvlText w:val="o"/>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669120">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4289836">
      <w:start w:val="1"/>
      <w:numFmt w:val="bullet"/>
      <w:lvlText w:val="•"/>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43EAC72">
      <w:start w:val="1"/>
      <w:numFmt w:val="bullet"/>
      <w:lvlText w:val="o"/>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C60804">
      <w:start w:val="1"/>
      <w:numFmt w:val="bullet"/>
      <w:lvlText w:val="▪"/>
      <w:lvlJc w:val="left"/>
      <w:pPr>
        <w:ind w:left="6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D26A7E"/>
    <w:multiLevelType w:val="hybridMultilevel"/>
    <w:tmpl w:val="57282954"/>
    <w:lvl w:ilvl="0" w:tplc="074AF74E">
      <w:start w:val="2"/>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86D1C4">
      <w:start w:val="1"/>
      <w:numFmt w:val="lowerLetter"/>
      <w:lvlText w:val="%2"/>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A8AED0">
      <w:start w:val="1"/>
      <w:numFmt w:val="lowerRoman"/>
      <w:lvlText w:val="%3"/>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C7687CE">
      <w:start w:val="1"/>
      <w:numFmt w:val="decimal"/>
      <w:lvlText w:val="%4"/>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2690DE">
      <w:start w:val="1"/>
      <w:numFmt w:val="lowerLetter"/>
      <w:lvlText w:val="%5"/>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2B83748">
      <w:start w:val="1"/>
      <w:numFmt w:val="lowerRoman"/>
      <w:lvlText w:val="%6"/>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7381A74">
      <w:start w:val="1"/>
      <w:numFmt w:val="decimal"/>
      <w:lvlText w:val="%7"/>
      <w:lvlJc w:val="left"/>
      <w:pPr>
        <w:ind w:left="53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8EC380A">
      <w:start w:val="1"/>
      <w:numFmt w:val="lowerLetter"/>
      <w:lvlText w:val="%8"/>
      <w:lvlJc w:val="left"/>
      <w:pPr>
        <w:ind w:left="6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484BCA">
      <w:start w:val="1"/>
      <w:numFmt w:val="lowerRoman"/>
      <w:lvlText w:val="%9"/>
      <w:lvlJc w:val="left"/>
      <w:pPr>
        <w:ind w:left="68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CC0C3C"/>
    <w:multiLevelType w:val="hybridMultilevel"/>
    <w:tmpl w:val="243442BA"/>
    <w:lvl w:ilvl="0" w:tplc="2AEAA7AC">
      <w:start w:val="1"/>
      <w:numFmt w:val="bullet"/>
      <w:lvlText w:val=""/>
      <w:lvlJc w:val="left"/>
      <w:pPr>
        <w:ind w:left="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B10515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58950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CE952">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504C8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94C7DA">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408BE9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D45F5A">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7ED5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980EFD"/>
    <w:multiLevelType w:val="hybridMultilevel"/>
    <w:tmpl w:val="742C1670"/>
    <w:lvl w:ilvl="0" w:tplc="4E72BBF4">
      <w:start w:val="1"/>
      <w:numFmt w:val="bullet"/>
      <w:lvlText w:val="•"/>
      <w:lvlJc w:val="left"/>
      <w:pPr>
        <w:ind w:left="2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57AD9FA">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460B06E">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1E8EDC">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8C722E">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94C71E2">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986B94">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243E0C">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88A392E">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F6D2097"/>
    <w:multiLevelType w:val="hybridMultilevel"/>
    <w:tmpl w:val="F382617A"/>
    <w:lvl w:ilvl="0" w:tplc="E50460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04B37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0E3910">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0C1392">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2C577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60F8DE">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6CFCD0">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64780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9EBF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3811DF"/>
    <w:multiLevelType w:val="hybridMultilevel"/>
    <w:tmpl w:val="BB12331A"/>
    <w:lvl w:ilvl="0" w:tplc="F3BACAB6">
      <w:start w:val="1"/>
      <w:numFmt w:val="bullet"/>
      <w:lvlText w:val=""/>
      <w:lvlJc w:val="left"/>
      <w:pPr>
        <w:ind w:left="14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437E872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F08BF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6AD38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54BD3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1CB79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A92D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6E110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306FBE">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EF16886"/>
    <w:multiLevelType w:val="hybridMultilevel"/>
    <w:tmpl w:val="3A6A413E"/>
    <w:lvl w:ilvl="0" w:tplc="3314DC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26876BA">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2D1E4550">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DB29A26">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263E73CC">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B5E1EA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6E61F5A">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866ABAC">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535453E4">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533C7B1A"/>
    <w:multiLevelType w:val="hybridMultilevel"/>
    <w:tmpl w:val="CEFAD6FA"/>
    <w:lvl w:ilvl="0" w:tplc="BBE2545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7C5D02">
      <w:start w:val="1"/>
      <w:numFmt w:val="bullet"/>
      <w:lvlText w:val="o"/>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633DE">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B42D4E">
      <w:start w:val="1"/>
      <w:numFmt w:val="bullet"/>
      <w:lvlText w:val="•"/>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0329C8E">
      <w:start w:val="1"/>
      <w:numFmt w:val="bullet"/>
      <w:lvlText w:val="o"/>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EEBE3A">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EA4D28">
      <w:start w:val="1"/>
      <w:numFmt w:val="bullet"/>
      <w:lvlText w:val="•"/>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4694C">
      <w:start w:val="1"/>
      <w:numFmt w:val="bullet"/>
      <w:lvlText w:val="o"/>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BA8CAC">
      <w:start w:val="1"/>
      <w:numFmt w:val="bullet"/>
      <w:lvlText w:val="▪"/>
      <w:lvlJc w:val="left"/>
      <w:pPr>
        <w:ind w:left="68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994A5A"/>
    <w:multiLevelType w:val="hybridMultilevel"/>
    <w:tmpl w:val="357EA160"/>
    <w:lvl w:ilvl="0" w:tplc="8AD80CA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822E6E">
      <w:start w:val="1"/>
      <w:numFmt w:val="bullet"/>
      <w:lvlText w:val="o"/>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8EB2C2">
      <w:start w:val="1"/>
      <w:numFmt w:val="bullet"/>
      <w:lvlText w:val="▪"/>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462F8C">
      <w:start w:val="1"/>
      <w:numFmt w:val="bullet"/>
      <w:lvlText w:val="•"/>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48966">
      <w:start w:val="1"/>
      <w:numFmt w:val="bullet"/>
      <w:lvlText w:val="o"/>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C8B982">
      <w:start w:val="1"/>
      <w:numFmt w:val="bullet"/>
      <w:lvlText w:val="▪"/>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EE706E">
      <w:start w:val="1"/>
      <w:numFmt w:val="bullet"/>
      <w:lvlText w:val="•"/>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D46EF2">
      <w:start w:val="1"/>
      <w:numFmt w:val="bullet"/>
      <w:lvlText w:val="o"/>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F62950">
      <w:start w:val="1"/>
      <w:numFmt w:val="bullet"/>
      <w:lvlText w:val="▪"/>
      <w:lvlJc w:val="left"/>
      <w:pPr>
        <w:ind w:left="68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60371F1"/>
    <w:multiLevelType w:val="hybridMultilevel"/>
    <w:tmpl w:val="032AD83A"/>
    <w:lvl w:ilvl="0" w:tplc="AD4A66B8">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F0C630">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0348548">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9CC6D5EC">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6A21564">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2576878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99044B2">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E266782">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CFC317C">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59EA1FC0"/>
    <w:multiLevelType w:val="hybridMultilevel"/>
    <w:tmpl w:val="86C2507A"/>
    <w:lvl w:ilvl="0" w:tplc="D308564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E90A832">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EE0B59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76E582E">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36E2C992">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27814DC">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C31ED63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74346AA4">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788E5748">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D6D7981"/>
    <w:multiLevelType w:val="hybridMultilevel"/>
    <w:tmpl w:val="1FBE0236"/>
    <w:lvl w:ilvl="0" w:tplc="52F4E4D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FC9FC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A209A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FEE3F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8E68D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7C8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02E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328FD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84E4C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EC741D1"/>
    <w:multiLevelType w:val="hybridMultilevel"/>
    <w:tmpl w:val="66E86E72"/>
    <w:lvl w:ilvl="0" w:tplc="93E0703E">
      <w:start w:val="1"/>
      <w:numFmt w:val="bullet"/>
      <w:lvlText w:val="–"/>
      <w:lvlJc w:val="left"/>
      <w:pPr>
        <w:ind w:left="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6F34A2BC">
      <w:start w:val="1"/>
      <w:numFmt w:val="bullet"/>
      <w:lvlText w:val="o"/>
      <w:lvlJc w:val="left"/>
      <w:pPr>
        <w:ind w:left="14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F024DAA">
      <w:start w:val="1"/>
      <w:numFmt w:val="bullet"/>
      <w:lvlText w:val="▪"/>
      <w:lvlJc w:val="left"/>
      <w:pPr>
        <w:ind w:left="21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938E924">
      <w:start w:val="1"/>
      <w:numFmt w:val="bullet"/>
      <w:lvlText w:val="•"/>
      <w:lvlJc w:val="left"/>
      <w:pPr>
        <w:ind w:left="28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A6EADFC0">
      <w:start w:val="1"/>
      <w:numFmt w:val="bullet"/>
      <w:lvlText w:val="o"/>
      <w:lvlJc w:val="left"/>
      <w:pPr>
        <w:ind w:left="35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52E6C930">
      <w:start w:val="1"/>
      <w:numFmt w:val="bullet"/>
      <w:lvlText w:val="▪"/>
      <w:lvlJc w:val="left"/>
      <w:pPr>
        <w:ind w:left="43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EADC9286">
      <w:start w:val="1"/>
      <w:numFmt w:val="bullet"/>
      <w:lvlText w:val="•"/>
      <w:lvlJc w:val="left"/>
      <w:pPr>
        <w:ind w:left="50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0761F16">
      <w:start w:val="1"/>
      <w:numFmt w:val="bullet"/>
      <w:lvlText w:val="o"/>
      <w:lvlJc w:val="left"/>
      <w:pPr>
        <w:ind w:left="57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FC804D52">
      <w:start w:val="1"/>
      <w:numFmt w:val="bullet"/>
      <w:lvlText w:val="▪"/>
      <w:lvlJc w:val="left"/>
      <w:pPr>
        <w:ind w:left="64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6A296C6C"/>
    <w:multiLevelType w:val="hybridMultilevel"/>
    <w:tmpl w:val="5DBC69D6"/>
    <w:lvl w:ilvl="0" w:tplc="B724528C">
      <w:start w:val="1"/>
      <w:numFmt w:val="bullet"/>
      <w:lvlText w:val="•"/>
      <w:lvlJc w:val="left"/>
      <w:pPr>
        <w:ind w:left="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EE5C1E">
      <w:start w:val="1"/>
      <w:numFmt w:val="bullet"/>
      <w:lvlText w:val="o"/>
      <w:lvlJc w:val="left"/>
      <w:pPr>
        <w:ind w:left="20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FAEFC4C">
      <w:start w:val="1"/>
      <w:numFmt w:val="bullet"/>
      <w:lvlText w:val="▪"/>
      <w:lvlJc w:val="left"/>
      <w:pPr>
        <w:ind w:left="27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2442376">
      <w:start w:val="1"/>
      <w:numFmt w:val="bullet"/>
      <w:lvlText w:val="•"/>
      <w:lvlJc w:val="left"/>
      <w:pPr>
        <w:ind w:left="3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A830">
      <w:start w:val="1"/>
      <w:numFmt w:val="bullet"/>
      <w:lvlText w:val="o"/>
      <w:lvlJc w:val="left"/>
      <w:pPr>
        <w:ind w:left="41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6A61338">
      <w:start w:val="1"/>
      <w:numFmt w:val="bullet"/>
      <w:lvlText w:val="▪"/>
      <w:lvlJc w:val="left"/>
      <w:pPr>
        <w:ind w:left="48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BE46692">
      <w:start w:val="1"/>
      <w:numFmt w:val="bullet"/>
      <w:lvlText w:val="•"/>
      <w:lvlJc w:val="left"/>
      <w:pPr>
        <w:ind w:left="5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F4805A">
      <w:start w:val="1"/>
      <w:numFmt w:val="bullet"/>
      <w:lvlText w:val="o"/>
      <w:lvlJc w:val="left"/>
      <w:pPr>
        <w:ind w:left="63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5527A74">
      <w:start w:val="1"/>
      <w:numFmt w:val="bullet"/>
      <w:lvlText w:val="▪"/>
      <w:lvlJc w:val="left"/>
      <w:pPr>
        <w:ind w:left="70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10"/>
  </w:num>
  <w:num w:numId="3">
    <w:abstractNumId w:val="13"/>
  </w:num>
  <w:num w:numId="4">
    <w:abstractNumId w:val="11"/>
  </w:num>
  <w:num w:numId="5">
    <w:abstractNumId w:val="8"/>
  </w:num>
  <w:num w:numId="6">
    <w:abstractNumId w:val="1"/>
  </w:num>
  <w:num w:numId="7">
    <w:abstractNumId w:val="12"/>
  </w:num>
  <w:num w:numId="8">
    <w:abstractNumId w:val="5"/>
  </w:num>
  <w:num w:numId="9">
    <w:abstractNumId w:val="14"/>
  </w:num>
  <w:num w:numId="10">
    <w:abstractNumId w:val="4"/>
  </w:num>
  <w:num w:numId="11">
    <w:abstractNumId w:val="0"/>
  </w:num>
  <w:num w:numId="12">
    <w:abstractNumId w:val="9"/>
  </w:num>
  <w:num w:numId="13">
    <w:abstractNumId w:val="3"/>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B8"/>
    <w:rsid w:val="00105FE3"/>
    <w:rsid w:val="00176801"/>
    <w:rsid w:val="0018108E"/>
    <w:rsid w:val="001B0054"/>
    <w:rsid w:val="00273F1A"/>
    <w:rsid w:val="007E59D4"/>
    <w:rsid w:val="007E6EB8"/>
    <w:rsid w:val="00887F22"/>
    <w:rsid w:val="00CC2B3E"/>
    <w:rsid w:val="00D65EE1"/>
    <w:rsid w:val="00D97559"/>
    <w:rsid w:val="00DE157E"/>
    <w:rsid w:val="00DE7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23E2"/>
  <w15:chartTrackingRefBased/>
  <w15:docId w15:val="{44E14B0A-098A-48E0-9C65-B1EC44CAA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C2B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CC2B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DE708B"/>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10">
    <w:name w:val="Заголовок 1 Знак"/>
    <w:basedOn w:val="a0"/>
    <w:link w:val="1"/>
    <w:rsid w:val="00CC2B3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CC2B3E"/>
    <w:rPr>
      <w:rFonts w:asciiTheme="majorHAnsi" w:eastAsiaTheme="majorEastAsia" w:hAnsiTheme="majorHAnsi" w:cstheme="majorBidi"/>
      <w:color w:val="2E74B5" w:themeColor="accent1" w:themeShade="BF"/>
      <w:sz w:val="26"/>
      <w:szCs w:val="26"/>
    </w:rPr>
  </w:style>
  <w:style w:type="numbering" w:customStyle="1" w:styleId="11">
    <w:name w:val="Нет списка1"/>
    <w:next w:val="a2"/>
    <w:uiPriority w:val="99"/>
    <w:semiHidden/>
    <w:unhideWhenUsed/>
    <w:rsid w:val="00CC2B3E"/>
  </w:style>
  <w:style w:type="table" w:customStyle="1" w:styleId="TableGrid1">
    <w:name w:val="TableGrid1"/>
    <w:rsid w:val="007E59D4"/>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2980</Words>
  <Characters>16991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5</cp:revision>
  <dcterms:created xsi:type="dcterms:W3CDTF">2024-08-31T17:58:00Z</dcterms:created>
  <dcterms:modified xsi:type="dcterms:W3CDTF">2024-09-05T20:22:00Z</dcterms:modified>
</cp:coreProperties>
</file>