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16775B" w:rsidP="00457991">
      <w:pPr>
        <w:ind w:left="360"/>
      </w:pPr>
      <w:r w:rsidRPr="0016775B">
        <w:rPr>
          <w:noProof/>
        </w:rPr>
        <w:lastRenderedPageBreak/>
        <w:drawing>
          <wp:inline distT="0" distB="0" distL="0" distR="0">
            <wp:extent cx="6845935" cy="9413161"/>
            <wp:effectExtent l="0" t="0" r="0" b="0"/>
            <wp:docPr id="1" name="Рисунок 1" descr="C:\Users\home\Desktop\сканы\Рисунок (6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1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941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771647" w:rsidRDefault="00771647" w:rsidP="00457991">
      <w:pPr>
        <w:pStyle w:val="a3"/>
        <w:rPr>
          <w:b/>
          <w:bCs/>
        </w:rPr>
      </w:pPr>
    </w:p>
    <w:p w:rsidR="00771647" w:rsidRDefault="00771647" w:rsidP="00457991">
      <w:pPr>
        <w:pStyle w:val="a3"/>
        <w:rPr>
          <w:b/>
          <w:bCs/>
        </w:rPr>
      </w:pPr>
    </w:p>
    <w:p w:rsidR="00771647" w:rsidRDefault="00771647" w:rsidP="00457991">
      <w:pPr>
        <w:pStyle w:val="a3"/>
        <w:rPr>
          <w:b/>
          <w:bCs/>
        </w:rPr>
      </w:pPr>
    </w:p>
    <w:p w:rsidR="00771647" w:rsidRDefault="00771647" w:rsidP="00457991">
      <w:pPr>
        <w:pStyle w:val="a3"/>
        <w:rPr>
          <w:b/>
          <w:bCs/>
        </w:rPr>
      </w:pPr>
    </w:p>
    <w:p w:rsidR="00C66C13" w:rsidRPr="006E0679" w:rsidRDefault="00C66C13" w:rsidP="00457991">
      <w:pPr>
        <w:pStyle w:val="a3"/>
      </w:pPr>
      <w:r w:rsidRPr="006E0679">
        <w:rPr>
          <w:b/>
          <w:bCs/>
        </w:rPr>
        <w:lastRenderedPageBreak/>
        <w:t>Пояснительная записка</w:t>
      </w:r>
      <w:r w:rsidRPr="006E0679">
        <w:t>.</w:t>
      </w:r>
    </w:p>
    <w:p w:rsidR="006F0C2E" w:rsidRPr="00771647" w:rsidRDefault="006F0C2E" w:rsidP="00771647">
      <w:pPr>
        <w:tabs>
          <w:tab w:val="left" w:pos="3122"/>
        </w:tabs>
        <w:jc w:val="both"/>
        <w:rPr>
          <w:rFonts w:eastAsia="font299"/>
          <w:color w:val="000000"/>
          <w:kern w:val="1"/>
          <w:lang w:eastAsia="ar-SA"/>
        </w:rPr>
      </w:pPr>
      <w:r w:rsidRPr="006E0679">
        <w:t xml:space="preserve">        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6F0C2E" w:rsidRPr="006E0679" w:rsidRDefault="006F0C2E" w:rsidP="006F0C2E">
      <w:pPr>
        <w:pStyle w:val="a3"/>
        <w:tabs>
          <w:tab w:val="left" w:pos="3122"/>
        </w:tabs>
        <w:jc w:val="both"/>
      </w:pPr>
      <w:r w:rsidRPr="006E0679">
        <w:t>Учебного плана МБОУ Киселевской СОШ им. Н.В. Попова на 202</w:t>
      </w:r>
      <w:r w:rsidR="00DB32EE">
        <w:t>4</w:t>
      </w:r>
      <w:r w:rsidRPr="006E0679">
        <w:t>-202</w:t>
      </w:r>
      <w:r w:rsidR="00DB32EE">
        <w:t>5</w:t>
      </w:r>
      <w:r w:rsidRPr="006E0679">
        <w:t xml:space="preserve"> учебный год;</w:t>
      </w:r>
    </w:p>
    <w:p w:rsidR="006F0C2E" w:rsidRDefault="006F0C2E" w:rsidP="006F0C2E">
      <w:pPr>
        <w:suppressAutoHyphens/>
        <w:spacing w:line="264" w:lineRule="exact"/>
        <w:ind w:left="360"/>
        <w:jc w:val="both"/>
        <w:rPr>
          <w:rFonts w:eastAsia="font299"/>
          <w:color w:val="000000"/>
          <w:kern w:val="1"/>
          <w:lang w:eastAsia="ar-SA"/>
        </w:rPr>
      </w:pPr>
      <w:r w:rsidRPr="006E0679">
        <w:rPr>
          <w:rFonts w:eastAsia="font299"/>
          <w:color w:val="000000"/>
          <w:kern w:val="1"/>
          <w:lang w:eastAsia="ar-SA"/>
        </w:rPr>
        <w:t xml:space="preserve">  Учебника «Химия 8 класс» (автор</w:t>
      </w:r>
      <w:r w:rsidRPr="006E0679">
        <w:rPr>
          <w:rFonts w:eastAsia="font299"/>
          <w:bCs/>
          <w:color w:val="000000"/>
          <w:kern w:val="1"/>
          <w:lang w:eastAsia="ar-SA"/>
        </w:rPr>
        <w:t xml:space="preserve"> О.С.Габриелян.</w:t>
      </w:r>
      <w:r w:rsidRPr="006E0679">
        <w:rPr>
          <w:rFonts w:eastAsia="font299"/>
          <w:color w:val="000000"/>
          <w:kern w:val="1"/>
          <w:lang w:eastAsia="ar-SA"/>
        </w:rPr>
        <w:t xml:space="preserve"> И.Г.Остроумова,С.А.Сладкоов. Москва. «Просвещение» 2023г), рекомендованного (допущенного) Министерством просвещения РФ к использованию в образовательных отношениях в общеобразовательных учреждениях на 202</w:t>
      </w:r>
      <w:r w:rsidR="00DB32EE">
        <w:rPr>
          <w:rFonts w:eastAsia="font299"/>
          <w:color w:val="000000"/>
          <w:kern w:val="1"/>
          <w:lang w:eastAsia="ar-SA"/>
        </w:rPr>
        <w:t>4</w:t>
      </w:r>
      <w:r w:rsidRPr="006E0679">
        <w:rPr>
          <w:rFonts w:eastAsia="font299"/>
          <w:color w:val="000000"/>
          <w:kern w:val="1"/>
          <w:lang w:eastAsia="ar-SA"/>
        </w:rPr>
        <w:t>-202</w:t>
      </w:r>
      <w:r w:rsidR="00DB32EE">
        <w:rPr>
          <w:rFonts w:eastAsia="font299"/>
          <w:color w:val="000000"/>
          <w:kern w:val="1"/>
          <w:lang w:eastAsia="ar-SA"/>
        </w:rPr>
        <w:t>5</w:t>
      </w:r>
      <w:r w:rsidRPr="006E0679">
        <w:rPr>
          <w:rFonts w:eastAsia="font299"/>
          <w:color w:val="000000"/>
          <w:kern w:val="1"/>
          <w:lang w:eastAsia="ar-SA"/>
        </w:rPr>
        <w:t xml:space="preserve"> учебный год (Приказ Министерства образования и науки РФ от 31.03.2014 г. №253);</w:t>
      </w:r>
    </w:p>
    <w:p w:rsidR="00DB32EE" w:rsidRPr="000C1D82" w:rsidRDefault="00DB32EE" w:rsidP="00DB32EE">
      <w:pPr>
        <w:widowControl w:val="0"/>
        <w:autoSpaceDE w:val="0"/>
        <w:autoSpaceDN w:val="0"/>
        <w:ind w:left="360" w:right="35"/>
        <w:jc w:val="both"/>
        <w:rPr>
          <w:color w:val="FF0000"/>
        </w:rPr>
      </w:pPr>
      <w:r w:rsidRPr="000C1D82">
        <w:rPr>
          <w:color w:val="FF0000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роста». Методическое пособие. -  П. И. Беспалов М.В. Дорофеев, Москва, 2021 г. – 154 с.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 xml:space="preserve">Изучение химии: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r w:rsidRPr="006E0679">
        <w:rPr>
          <w:color w:val="000000"/>
        </w:rPr>
        <w:softHyphen/>
        <w:t xml:space="preserve">-научной грамотности обучающихся;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способствует формированию ценностного отношения к естественно-</w:t>
      </w:r>
      <w:r w:rsidRPr="006E0679">
        <w:rPr>
          <w:color w:val="000000"/>
        </w:rPr>
        <w:softHyphen/>
        <w:t>научным знаниям, к природе, к человеку, вносит свой вклад в экологическое образование обучающихся.</w:t>
      </w:r>
    </w:p>
    <w:p w:rsidR="006F0C2E" w:rsidRPr="006E0679" w:rsidRDefault="006F0C2E" w:rsidP="006F0C2E">
      <w:pPr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F0C2E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E17507" w:rsidRPr="00E17507" w:rsidRDefault="00E17507" w:rsidP="00E17507">
      <w:pPr>
        <w:pStyle w:val="a3"/>
        <w:spacing w:line="264" w:lineRule="exact"/>
        <w:rPr>
          <w:color w:val="000000"/>
        </w:rPr>
      </w:pPr>
      <w:r w:rsidRPr="00E17507">
        <w:rPr>
          <w:color w:val="000000"/>
        </w:rPr>
        <w:t>В связи с открытием центра естественнонаучной направленности «Точка Роста» и оснащением общеобразовательной организации оборудованием, средствами обучения и воспитания внесены изменения в содержание тем уроков в части проведения практических работ, лабораторных опытов и демонстрационных экспериментов (согласно методическим рекомендациям для реализации образовательных программ естественнонаучной и технологической направленности по химии с использованием оборудования центра «Точка Роста»).</w:t>
      </w:r>
    </w:p>
    <w:p w:rsidR="00E17507" w:rsidRDefault="00E17507" w:rsidP="00E17507">
      <w:pPr>
        <w:pStyle w:val="a3"/>
        <w:spacing w:line="264" w:lineRule="exact"/>
        <w:jc w:val="both"/>
        <w:rPr>
          <w:b/>
          <w:color w:val="000000"/>
          <w:u w:val="thick"/>
        </w:rPr>
      </w:pPr>
    </w:p>
    <w:p w:rsidR="00771647" w:rsidRDefault="00771647" w:rsidP="00E17507">
      <w:pPr>
        <w:pStyle w:val="a3"/>
        <w:spacing w:line="264" w:lineRule="exact"/>
        <w:jc w:val="both"/>
        <w:rPr>
          <w:b/>
          <w:color w:val="000000"/>
          <w:u w:val="thick"/>
        </w:rPr>
      </w:pPr>
    </w:p>
    <w:p w:rsidR="00771647" w:rsidRDefault="00771647" w:rsidP="00E17507">
      <w:pPr>
        <w:pStyle w:val="a3"/>
        <w:spacing w:line="264" w:lineRule="exact"/>
        <w:jc w:val="both"/>
        <w:rPr>
          <w:b/>
          <w:color w:val="000000"/>
          <w:u w:val="thick"/>
        </w:rPr>
      </w:pPr>
    </w:p>
    <w:p w:rsidR="00E17507" w:rsidRPr="00E17507" w:rsidRDefault="00E17507" w:rsidP="00E17507">
      <w:pPr>
        <w:pStyle w:val="a3"/>
        <w:spacing w:line="264" w:lineRule="exact"/>
        <w:jc w:val="both"/>
        <w:rPr>
          <w:b/>
          <w:color w:val="000000"/>
        </w:rPr>
      </w:pPr>
      <w:r w:rsidRPr="00E17507">
        <w:rPr>
          <w:b/>
          <w:color w:val="000000"/>
          <w:u w:val="thick"/>
        </w:rPr>
        <w:lastRenderedPageBreak/>
        <w:t>8 класс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«Изучение строения пламени»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«Измерение температуры кипения воды с помощью датчика температуры и термометра»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температуры плавления и кристаллизации металла»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водопроводной и дистиллированной воды»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эксперимент «Выделение и поглощение тепла – признак химической реакции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эксперимент «Разложение воды электрическим током»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эксперимент «Закон сохранения массы веществ»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«Получение медного купороса»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</w:t>
      </w:r>
      <w:r w:rsidRPr="00E17507">
        <w:rPr>
          <w:color w:val="000000"/>
        </w:rPr>
        <w:tab/>
        <w:t>опыт</w:t>
      </w:r>
      <w:r w:rsidRPr="00E17507">
        <w:rPr>
          <w:color w:val="000000"/>
        </w:rPr>
        <w:tab/>
        <w:t>«Изучение</w:t>
      </w:r>
      <w:r w:rsidRPr="00E17507">
        <w:rPr>
          <w:color w:val="000000"/>
        </w:rPr>
        <w:tab/>
        <w:t>зависимости</w:t>
      </w:r>
      <w:r w:rsidRPr="00E17507">
        <w:rPr>
          <w:color w:val="000000"/>
        </w:rPr>
        <w:tab/>
        <w:t>растворимости</w:t>
      </w:r>
      <w:r w:rsidRPr="00E17507">
        <w:rPr>
          <w:color w:val="000000"/>
        </w:rPr>
        <w:tab/>
        <w:t>вещества</w:t>
      </w:r>
      <w:r w:rsidRPr="00E17507">
        <w:rPr>
          <w:color w:val="000000"/>
        </w:rPr>
        <w:tab/>
        <w:t>от температуры»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«Наблюдение за ростом кристаллов»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«Пересыщенный раствор»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рН растворов кислот и щелочей»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«Реакция нейтрализации»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кислотности почвы»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«Температура плавления веществ с разными типами кристаллических решёток»</w:t>
      </w:r>
    </w:p>
    <w:p w:rsidR="00E17507" w:rsidRPr="00E17507" w:rsidRDefault="00E17507" w:rsidP="00E17507">
      <w:pPr>
        <w:pStyle w:val="a3"/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 xml:space="preserve">В 9 классе предусмотрено проведение </w:t>
      </w:r>
      <w:r w:rsidRPr="00E17507">
        <w:rPr>
          <w:color w:val="000000"/>
          <w:u w:val="single"/>
        </w:rPr>
        <w:t>следующих работ: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«Тепловой эффект растворения веществ в воде»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«Электролиты и неэлектролиты»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«Влияние растворителя на диссоциацию»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«Сильные и слабые электролиты»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</w:t>
      </w:r>
      <w:r w:rsidRPr="00E17507">
        <w:rPr>
          <w:color w:val="000000"/>
        </w:rPr>
        <w:tab/>
        <w:t>опыт</w:t>
      </w:r>
      <w:r w:rsidRPr="00E17507">
        <w:rPr>
          <w:color w:val="000000"/>
        </w:rPr>
        <w:tab/>
        <w:t>«Зависимость</w:t>
      </w:r>
      <w:r w:rsidRPr="00E17507">
        <w:rPr>
          <w:color w:val="000000"/>
        </w:rPr>
        <w:tab/>
        <w:t>электропроводности</w:t>
      </w:r>
      <w:r w:rsidRPr="00E17507">
        <w:rPr>
          <w:color w:val="000000"/>
        </w:rPr>
        <w:tab/>
        <w:t>растворов</w:t>
      </w:r>
      <w:r w:rsidRPr="00E17507">
        <w:rPr>
          <w:color w:val="000000"/>
        </w:rPr>
        <w:tab/>
        <w:t>сильных электролитов от концентрации ионов»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«Определение концентрации соли по электропроводности раствора»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«Изучение физических и химических свойств хлора»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«Изучение свойств сернистого газа и сернистой кислоты»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«Основные свойства аммиака»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Демонстрационные опыты: «Получение оксида азота (IV) и изучение его свойств»;</w:t>
      </w:r>
    </w:p>
    <w:p w:rsidR="00E17507" w:rsidRPr="00E17507" w:rsidRDefault="00E17507" w:rsidP="00E17507">
      <w:pPr>
        <w:pStyle w:val="a3"/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«Окисление оксида азота (II) до оксида азота (IV)»; «Взаимодействие оксида азота (IV) с водой и кислородом, получение азотной кислоты»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опыт: «Получение сероводорода и изучение его свойств»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«Изучение свойств сернистого газа и сернистой кислоты»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«Взаимодействие известковой воды с углекислым газом»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«Взаимодействие гидроксида бария с серной кислотой»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«Изменение pH в ходе окислительно-восстановительных  реакций»</w:t>
      </w:r>
    </w:p>
    <w:p w:rsidR="00E17507" w:rsidRPr="006E0679" w:rsidRDefault="00E17507" w:rsidP="006F0C2E">
      <w:pPr>
        <w:pStyle w:val="a3"/>
        <w:spacing w:line="264" w:lineRule="exact"/>
        <w:jc w:val="both"/>
        <w:rPr>
          <w:color w:val="000000"/>
        </w:rPr>
      </w:pP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атомно</w:t>
      </w:r>
      <w:r w:rsidRPr="006E0679">
        <w:rPr>
          <w:color w:val="000000"/>
        </w:rPr>
        <w:softHyphen/>
        <w:t>-молекулярного учения как основы всего естествознания;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Периодического закона Д. И. Менделеева как основного закона химии;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учения о строении атома и химической связи;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представлений об электролитической диссоциации веществ в растворах.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lastRenderedPageBreak/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При изучении химии на уровне основного общего образования важное значение приобрели такие цели, как: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333333"/>
        </w:rPr>
      </w:pPr>
      <w:r w:rsidRPr="006E0679">
        <w:rPr>
          <w:color w:val="000000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333333"/>
        </w:rPr>
        <w:t xml:space="preserve">– </w:t>
      </w:r>
      <w:r w:rsidRPr="006E0679">
        <w:rPr>
          <w:color w:val="000000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F0C2E" w:rsidRDefault="006F0C2E" w:rsidP="006F0C2E">
      <w:pPr>
        <w:pStyle w:val="a3"/>
        <w:spacing w:line="264" w:lineRule="exact"/>
        <w:jc w:val="both"/>
        <w:rPr>
          <w:color w:val="000000"/>
        </w:rPr>
      </w:pPr>
      <w:bookmarkStart w:id="0" w:name="9012e5c9-2e66-40e9-9799-caf6f2595164"/>
      <w:r w:rsidRPr="006E0679">
        <w:rPr>
          <w:color w:val="000000"/>
        </w:rPr>
        <w:t xml:space="preserve">Общее число часов, отведённых для изучения химии на уровне основного общего образования,: в 8 классе – 68 часов (2 часа в неделю), </w:t>
      </w:r>
      <w:bookmarkEnd w:id="0"/>
      <w:r w:rsidRPr="006E0679">
        <w:rPr>
          <w:color w:val="000000"/>
        </w:rPr>
        <w:t>​</w:t>
      </w:r>
    </w:p>
    <w:p w:rsidR="00E17507" w:rsidRPr="006E0679" w:rsidRDefault="00E17507" w:rsidP="006F0C2E">
      <w:pPr>
        <w:pStyle w:val="a3"/>
        <w:spacing w:line="264" w:lineRule="exact"/>
        <w:jc w:val="both"/>
        <w:rPr>
          <w:color w:val="000000"/>
        </w:rPr>
      </w:pP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bookmarkStart w:id="1" w:name="block-2107487"/>
      <w:r w:rsidRPr="00E17507">
        <w:rPr>
          <w:lang w:eastAsia="en-US"/>
        </w:rPr>
        <w:t xml:space="preserve">Программой предусмотрено проведение: </w:t>
      </w: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r w:rsidRPr="00E17507">
        <w:rPr>
          <w:lang w:eastAsia="en-US"/>
        </w:rPr>
        <w:t>8 класс</w:t>
      </w: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r w:rsidRPr="00E17507">
        <w:rPr>
          <w:lang w:eastAsia="en-US"/>
        </w:rPr>
        <w:t xml:space="preserve"> контрольных работ – 6 часов, </w:t>
      </w: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r w:rsidRPr="00E17507">
        <w:rPr>
          <w:lang w:eastAsia="en-US"/>
        </w:rPr>
        <w:t xml:space="preserve"> практических работ – 7 часов.</w:t>
      </w:r>
    </w:p>
    <w:p w:rsidR="006F0C2E" w:rsidRDefault="006F0C2E" w:rsidP="00EE390F">
      <w:pPr>
        <w:spacing w:line="264" w:lineRule="exact"/>
        <w:jc w:val="both"/>
        <w:rPr>
          <w:color w:val="000000"/>
        </w:rPr>
      </w:pPr>
    </w:p>
    <w:p w:rsidR="00EE390F" w:rsidRDefault="00EE390F" w:rsidP="00EE390F">
      <w:pPr>
        <w:spacing w:line="264" w:lineRule="exact"/>
        <w:jc w:val="both"/>
        <w:rPr>
          <w:color w:val="000000"/>
        </w:rPr>
      </w:pPr>
    </w:p>
    <w:p w:rsidR="00EE390F" w:rsidRPr="00EE390F" w:rsidRDefault="00EE390F" w:rsidP="00EE390F">
      <w:pPr>
        <w:rPr>
          <w:b/>
        </w:rPr>
      </w:pPr>
      <w:r w:rsidRPr="00EE390F">
        <w:rPr>
          <w:b/>
        </w:rPr>
        <w:t xml:space="preserve">                                                                Место предмета в учебном плане </w:t>
      </w:r>
    </w:p>
    <w:p w:rsidR="00EE390F" w:rsidRPr="00AC4221" w:rsidRDefault="00EE390F" w:rsidP="00EE390F">
      <w:r w:rsidRPr="00AC4221">
        <w:t xml:space="preserve">  Рабочая программа по химии для   8 класса рассчитана на </w:t>
      </w:r>
      <w:r w:rsidR="00D453E4">
        <w:t>6</w:t>
      </w:r>
      <w:r w:rsidR="00497B3A">
        <w:t>8</w:t>
      </w:r>
      <w:r w:rsidR="00D453E4">
        <w:t xml:space="preserve"> </w:t>
      </w:r>
      <w:r w:rsidRPr="00AC4221">
        <w:t xml:space="preserve">часов в год, 2 ч. в неделю.  В соответствии с учебным планом МБОУ Киселевской СОШ им. Н.В. Попова, в связи с </w:t>
      </w:r>
      <w:r w:rsidR="00E17507">
        <w:t xml:space="preserve">праздничными днями </w:t>
      </w:r>
      <w:r w:rsidRPr="00AC4221">
        <w:t>фактическим количеством учебных дней</w:t>
      </w:r>
      <w:r w:rsidR="00E17507">
        <w:t>, реализация за счет уплотнения материала</w:t>
      </w:r>
      <w:r w:rsidRPr="00AC4221">
        <w:t xml:space="preserve"> Фактическое количество часов за год – 6</w:t>
      </w:r>
      <w:r w:rsidR="00E17507">
        <w:t>7</w:t>
      </w:r>
      <w:r w:rsidRPr="00AC4221">
        <w:t xml:space="preserve"> часов.</w:t>
      </w:r>
    </w:p>
    <w:p w:rsidR="00EE390F" w:rsidRPr="00EE390F" w:rsidRDefault="00EE390F" w:rsidP="00EE390F">
      <w:pPr>
        <w:spacing w:line="264" w:lineRule="exact"/>
        <w:jc w:val="both"/>
        <w:rPr>
          <w:color w:val="000000"/>
        </w:rPr>
        <w:sectPr w:rsidR="00EE390F" w:rsidRPr="00EE390F">
          <w:pgSz w:w="11906" w:h="16383"/>
          <w:pgMar w:top="675" w:right="431" w:bottom="539" w:left="694" w:header="720" w:footer="720" w:gutter="0"/>
          <w:cols w:space="720"/>
          <w:docGrid w:linePitch="600" w:charSpace="36864"/>
        </w:sectPr>
      </w:pPr>
    </w:p>
    <w:p w:rsidR="0016775B" w:rsidRPr="006E0679" w:rsidRDefault="0016775B" w:rsidP="00457991">
      <w:pPr>
        <w:jc w:val="right"/>
        <w:rPr>
          <w:rFonts w:eastAsia="Calibri"/>
          <w:lang w:eastAsia="en-US"/>
        </w:rPr>
      </w:pPr>
      <w:bookmarkStart w:id="2" w:name="_GoBack"/>
      <w:bookmarkEnd w:id="1"/>
      <w:bookmarkEnd w:id="2"/>
    </w:p>
    <w:sectPr w:rsidR="0016775B" w:rsidRPr="006E0679" w:rsidSect="00C66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FAB" w:rsidRDefault="00557FAB" w:rsidP="00ED27BD">
      <w:r>
        <w:separator/>
      </w:r>
    </w:p>
  </w:endnote>
  <w:endnote w:type="continuationSeparator" w:id="0">
    <w:p w:rsidR="00557FAB" w:rsidRDefault="00557FAB" w:rsidP="00ED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9">
    <w:altName w:val="MS PMincho"/>
    <w:charset w:val="8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charset w:val="80"/>
    <w:family w:val="swiss"/>
    <w:pitch w:val="default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FAB" w:rsidRDefault="00557FAB" w:rsidP="00ED27BD">
      <w:r>
        <w:separator/>
      </w:r>
    </w:p>
  </w:footnote>
  <w:footnote w:type="continuationSeparator" w:id="0">
    <w:p w:rsidR="00557FAB" w:rsidRDefault="00557FAB" w:rsidP="00ED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AC40E0"/>
    <w:multiLevelType w:val="hybridMultilevel"/>
    <w:tmpl w:val="1D06C4D2"/>
    <w:lvl w:ilvl="0" w:tplc="681EB76A">
      <w:numFmt w:val="bullet"/>
      <w:lvlText w:val=""/>
      <w:lvlJc w:val="left"/>
      <w:pPr>
        <w:ind w:left="1174" w:hanging="356"/>
      </w:pPr>
      <w:rPr>
        <w:rFonts w:hint="default"/>
        <w:w w:val="100"/>
        <w:lang w:val="ru-RU" w:eastAsia="en-US" w:bidi="ar-SA"/>
      </w:rPr>
    </w:lvl>
    <w:lvl w:ilvl="1" w:tplc="E5127A8E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color w:val="252525"/>
        <w:w w:val="100"/>
        <w:sz w:val="24"/>
        <w:szCs w:val="24"/>
        <w:lang w:val="ru-RU" w:eastAsia="en-US" w:bidi="ar-SA"/>
      </w:rPr>
    </w:lvl>
    <w:lvl w:ilvl="2" w:tplc="113EE0C0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3" w:tplc="D95AFAF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4F9EC2DC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0936B72A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6" w:tplc="5F081BF4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D60E7EF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42BA4FAC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9B4306B"/>
    <w:multiLevelType w:val="hybridMultilevel"/>
    <w:tmpl w:val="46580D66"/>
    <w:lvl w:ilvl="0" w:tplc="F4E0F8AE">
      <w:start w:val="65535"/>
      <w:numFmt w:val="bullet"/>
      <w:pStyle w:val="1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pStyle w:val="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95"/>
    <w:rsid w:val="00015395"/>
    <w:rsid w:val="00023625"/>
    <w:rsid w:val="00067618"/>
    <w:rsid w:val="00083352"/>
    <w:rsid w:val="000D42C3"/>
    <w:rsid w:val="000E5B06"/>
    <w:rsid w:val="000F02C2"/>
    <w:rsid w:val="000F1FFA"/>
    <w:rsid w:val="001175F3"/>
    <w:rsid w:val="001273D1"/>
    <w:rsid w:val="0016775B"/>
    <w:rsid w:val="001C0FE6"/>
    <w:rsid w:val="002011EE"/>
    <w:rsid w:val="002A3E11"/>
    <w:rsid w:val="002F5DAB"/>
    <w:rsid w:val="00416504"/>
    <w:rsid w:val="0042559F"/>
    <w:rsid w:val="0044664A"/>
    <w:rsid w:val="00454320"/>
    <w:rsid w:val="00455486"/>
    <w:rsid w:val="00457991"/>
    <w:rsid w:val="00472EDE"/>
    <w:rsid w:val="00497B3A"/>
    <w:rsid w:val="004A0ED4"/>
    <w:rsid w:val="005362B6"/>
    <w:rsid w:val="00542DDE"/>
    <w:rsid w:val="00557FAB"/>
    <w:rsid w:val="005A1849"/>
    <w:rsid w:val="005A25E5"/>
    <w:rsid w:val="005B0B90"/>
    <w:rsid w:val="005B3A27"/>
    <w:rsid w:val="005C6007"/>
    <w:rsid w:val="005D1678"/>
    <w:rsid w:val="00694CAE"/>
    <w:rsid w:val="006E0679"/>
    <w:rsid w:val="006F0C2E"/>
    <w:rsid w:val="007323CE"/>
    <w:rsid w:val="00771647"/>
    <w:rsid w:val="0078772A"/>
    <w:rsid w:val="007F5184"/>
    <w:rsid w:val="00850445"/>
    <w:rsid w:val="008A66BB"/>
    <w:rsid w:val="008C4DA5"/>
    <w:rsid w:val="008C5FCD"/>
    <w:rsid w:val="0097539A"/>
    <w:rsid w:val="009B6465"/>
    <w:rsid w:val="009D26AC"/>
    <w:rsid w:val="009F5C12"/>
    <w:rsid w:val="00A178C9"/>
    <w:rsid w:val="00A2117C"/>
    <w:rsid w:val="00AC4221"/>
    <w:rsid w:val="00B218FB"/>
    <w:rsid w:val="00B86D44"/>
    <w:rsid w:val="00BB466D"/>
    <w:rsid w:val="00BC4AAE"/>
    <w:rsid w:val="00BD0E11"/>
    <w:rsid w:val="00BF4AA8"/>
    <w:rsid w:val="00C078F8"/>
    <w:rsid w:val="00C362E3"/>
    <w:rsid w:val="00C40037"/>
    <w:rsid w:val="00C45C68"/>
    <w:rsid w:val="00C66C13"/>
    <w:rsid w:val="00CB1666"/>
    <w:rsid w:val="00D453E4"/>
    <w:rsid w:val="00DB32EE"/>
    <w:rsid w:val="00DB7409"/>
    <w:rsid w:val="00DE5A34"/>
    <w:rsid w:val="00DF7774"/>
    <w:rsid w:val="00E11C09"/>
    <w:rsid w:val="00E17507"/>
    <w:rsid w:val="00ED27BD"/>
    <w:rsid w:val="00ED55D3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A5CE"/>
  <w15:chartTrackingRefBased/>
  <w15:docId w15:val="{AC5D9612-A2DC-435A-9972-C3D15315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E0679"/>
    <w:pPr>
      <w:keepNext/>
      <w:keepLines/>
      <w:numPr>
        <w:numId w:val="1"/>
      </w:numPr>
      <w:suppressAutoHyphens/>
      <w:spacing w:before="480" w:after="200" w:line="276" w:lineRule="auto"/>
      <w:outlineLvl w:val="0"/>
    </w:pPr>
    <w:rPr>
      <w:rFonts w:ascii="font299" w:eastAsia="font299" w:hAnsi="font299" w:cs="font299"/>
      <w:b/>
      <w:bCs/>
      <w:color w:val="365F91"/>
      <w:kern w:val="1"/>
      <w:sz w:val="28"/>
      <w:szCs w:val="28"/>
      <w:lang w:val="en-US" w:eastAsia="ar-SA"/>
    </w:rPr>
  </w:style>
  <w:style w:type="paragraph" w:styleId="2">
    <w:name w:val="heading 2"/>
    <w:basedOn w:val="a"/>
    <w:next w:val="a"/>
    <w:link w:val="20"/>
    <w:uiPriority w:val="1"/>
    <w:qFormat/>
    <w:rsid w:val="006E0679"/>
    <w:pPr>
      <w:keepNext/>
      <w:keepLines/>
      <w:numPr>
        <w:ilvl w:val="1"/>
        <w:numId w:val="1"/>
      </w:numPr>
      <w:suppressAutoHyphens/>
      <w:spacing w:before="200" w:after="200" w:line="276" w:lineRule="auto"/>
      <w:outlineLvl w:val="1"/>
    </w:pPr>
    <w:rPr>
      <w:rFonts w:ascii="font299" w:eastAsia="font299" w:hAnsi="font299" w:cs="font299"/>
      <w:b/>
      <w:bCs/>
      <w:color w:val="4F81BD"/>
      <w:kern w:val="1"/>
      <w:sz w:val="26"/>
      <w:szCs w:val="26"/>
      <w:lang w:val="en-US" w:eastAsia="ar-SA"/>
    </w:rPr>
  </w:style>
  <w:style w:type="paragraph" w:styleId="3">
    <w:name w:val="heading 3"/>
    <w:basedOn w:val="a"/>
    <w:next w:val="a"/>
    <w:link w:val="30"/>
    <w:qFormat/>
    <w:rsid w:val="006E0679"/>
    <w:pPr>
      <w:keepNext/>
      <w:keepLines/>
      <w:numPr>
        <w:ilvl w:val="2"/>
        <w:numId w:val="1"/>
      </w:numPr>
      <w:suppressAutoHyphens/>
      <w:spacing w:before="200" w:after="200" w:line="276" w:lineRule="auto"/>
      <w:outlineLvl w:val="2"/>
    </w:pPr>
    <w:rPr>
      <w:rFonts w:ascii="font299" w:eastAsia="font299" w:hAnsi="font299" w:cs="font299"/>
      <w:b/>
      <w:bCs/>
      <w:color w:val="4F81BD"/>
      <w:kern w:val="1"/>
      <w:sz w:val="22"/>
      <w:szCs w:val="22"/>
      <w:lang w:val="en-US" w:eastAsia="ar-SA"/>
    </w:rPr>
  </w:style>
  <w:style w:type="paragraph" w:styleId="4">
    <w:name w:val="heading 4"/>
    <w:basedOn w:val="a"/>
    <w:next w:val="a"/>
    <w:link w:val="40"/>
    <w:qFormat/>
    <w:rsid w:val="006E0679"/>
    <w:pPr>
      <w:keepNext/>
      <w:keepLines/>
      <w:numPr>
        <w:ilvl w:val="3"/>
        <w:numId w:val="1"/>
      </w:numPr>
      <w:suppressAutoHyphens/>
      <w:spacing w:before="200" w:after="200" w:line="276" w:lineRule="auto"/>
      <w:outlineLvl w:val="3"/>
    </w:pPr>
    <w:rPr>
      <w:rFonts w:ascii="font299" w:eastAsia="font299" w:hAnsi="font299" w:cs="font299"/>
      <w:b/>
      <w:bCs/>
      <w:i/>
      <w:iCs/>
      <w:color w:val="4F81BD"/>
      <w:kern w:val="1"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66C13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41650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1"/>
    <w:qFormat/>
    <w:rsid w:val="00416504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16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+ Полужирный3"/>
    <w:aliases w:val="Курсив"/>
    <w:basedOn w:val="11"/>
    <w:uiPriority w:val="99"/>
    <w:rsid w:val="0041650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paragraph" w:styleId="a6">
    <w:name w:val="Normal (Web)"/>
    <w:basedOn w:val="a"/>
    <w:uiPriority w:val="99"/>
    <w:unhideWhenUsed/>
    <w:rsid w:val="005C6007"/>
    <w:pPr>
      <w:spacing w:before="100" w:beforeAutospacing="1" w:after="100" w:afterAutospacing="1"/>
    </w:pPr>
  </w:style>
  <w:style w:type="paragraph" w:styleId="a7">
    <w:name w:val="header"/>
    <w:basedOn w:val="a"/>
    <w:link w:val="a8"/>
    <w:unhideWhenUsed/>
    <w:rsid w:val="00ED27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2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27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2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Полужирный"/>
    <w:uiPriority w:val="99"/>
    <w:rsid w:val="00C078F8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1">
    <w:name w:val="Основной текст (2)_"/>
    <w:basedOn w:val="a0"/>
    <w:link w:val="210"/>
    <w:uiPriority w:val="99"/>
    <w:rsid w:val="00C078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078F8"/>
    <w:pPr>
      <w:widowControl w:val="0"/>
      <w:shd w:val="clear" w:color="auto" w:fill="FFFFFF"/>
      <w:spacing w:after="150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12">
    <w:name w:val="Основной текст + Полужирный1"/>
    <w:basedOn w:val="11"/>
    <w:uiPriority w:val="99"/>
    <w:rsid w:val="00C078F8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table" w:styleId="ac">
    <w:name w:val="Table Grid"/>
    <w:basedOn w:val="a1"/>
    <w:uiPriority w:val="39"/>
    <w:rsid w:val="0012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4003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003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4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6F0C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E0679"/>
    <w:rPr>
      <w:rFonts w:ascii="font299" w:eastAsia="font299" w:hAnsi="font299" w:cs="font299"/>
      <w:b/>
      <w:bCs/>
      <w:color w:val="365F91"/>
      <w:kern w:val="1"/>
      <w:sz w:val="28"/>
      <w:szCs w:val="28"/>
      <w:lang w:val="en-US" w:eastAsia="ar-SA"/>
    </w:rPr>
  </w:style>
  <w:style w:type="character" w:customStyle="1" w:styleId="20">
    <w:name w:val="Заголовок 2 Знак"/>
    <w:basedOn w:val="a0"/>
    <w:link w:val="2"/>
    <w:uiPriority w:val="1"/>
    <w:rsid w:val="006E0679"/>
    <w:rPr>
      <w:rFonts w:ascii="font299" w:eastAsia="font299" w:hAnsi="font299" w:cs="font299"/>
      <w:b/>
      <w:bCs/>
      <w:color w:val="4F81BD"/>
      <w:kern w:val="1"/>
      <w:sz w:val="26"/>
      <w:szCs w:val="26"/>
      <w:lang w:val="en-US" w:eastAsia="ar-SA"/>
    </w:rPr>
  </w:style>
  <w:style w:type="character" w:customStyle="1" w:styleId="30">
    <w:name w:val="Заголовок 3 Знак"/>
    <w:basedOn w:val="a0"/>
    <w:link w:val="3"/>
    <w:rsid w:val="006E0679"/>
    <w:rPr>
      <w:rFonts w:ascii="font299" w:eastAsia="font299" w:hAnsi="font299" w:cs="font299"/>
      <w:b/>
      <w:bCs/>
      <w:color w:val="4F81BD"/>
      <w:kern w:val="1"/>
      <w:lang w:val="en-US" w:eastAsia="ar-SA"/>
    </w:rPr>
  </w:style>
  <w:style w:type="character" w:customStyle="1" w:styleId="40">
    <w:name w:val="Заголовок 4 Знак"/>
    <w:basedOn w:val="a0"/>
    <w:link w:val="4"/>
    <w:rsid w:val="006E0679"/>
    <w:rPr>
      <w:rFonts w:ascii="font299" w:eastAsia="font299" w:hAnsi="font299" w:cs="font299"/>
      <w:b/>
      <w:bCs/>
      <w:i/>
      <w:iCs/>
      <w:color w:val="4F81BD"/>
      <w:kern w:val="1"/>
      <w:lang w:val="en-US" w:eastAsia="ar-SA"/>
    </w:rPr>
  </w:style>
  <w:style w:type="character" w:customStyle="1" w:styleId="WW8Num1z0">
    <w:name w:val="WW8Num1z0"/>
    <w:rsid w:val="006E0679"/>
    <w:rPr>
      <w:rFonts w:ascii="Symbol" w:hAnsi="Symbol" w:cs="Symbol"/>
    </w:rPr>
  </w:style>
  <w:style w:type="character" w:customStyle="1" w:styleId="WW8Num1z1">
    <w:name w:val="WW8Num1z1"/>
    <w:rsid w:val="006E0679"/>
  </w:style>
  <w:style w:type="character" w:customStyle="1" w:styleId="WW8Num1z2">
    <w:name w:val="WW8Num1z2"/>
    <w:rsid w:val="006E0679"/>
  </w:style>
  <w:style w:type="character" w:customStyle="1" w:styleId="WW8Num1z3">
    <w:name w:val="WW8Num1z3"/>
    <w:rsid w:val="006E0679"/>
  </w:style>
  <w:style w:type="character" w:customStyle="1" w:styleId="WW8Num1z4">
    <w:name w:val="WW8Num1z4"/>
    <w:rsid w:val="006E0679"/>
  </w:style>
  <w:style w:type="character" w:customStyle="1" w:styleId="WW8Num1z5">
    <w:name w:val="WW8Num1z5"/>
    <w:rsid w:val="006E0679"/>
  </w:style>
  <w:style w:type="character" w:customStyle="1" w:styleId="WW8Num1z6">
    <w:name w:val="WW8Num1z6"/>
    <w:rsid w:val="006E0679"/>
  </w:style>
  <w:style w:type="character" w:customStyle="1" w:styleId="WW8Num1z7">
    <w:name w:val="WW8Num1z7"/>
    <w:rsid w:val="006E0679"/>
  </w:style>
  <w:style w:type="character" w:customStyle="1" w:styleId="WW8Num1z8">
    <w:name w:val="WW8Num1z8"/>
    <w:rsid w:val="006E0679"/>
  </w:style>
  <w:style w:type="character" w:customStyle="1" w:styleId="WW8Num2z0">
    <w:name w:val="WW8Num2z0"/>
    <w:rsid w:val="006E0679"/>
    <w:rPr>
      <w:rFonts w:ascii="Symbol" w:hAnsi="Symbol" w:cs="Symbol"/>
    </w:rPr>
  </w:style>
  <w:style w:type="character" w:customStyle="1" w:styleId="WW8Num2z1">
    <w:name w:val="WW8Num2z1"/>
    <w:rsid w:val="006E0679"/>
  </w:style>
  <w:style w:type="character" w:customStyle="1" w:styleId="WW8Num2z2">
    <w:name w:val="WW8Num2z2"/>
    <w:rsid w:val="006E0679"/>
  </w:style>
  <w:style w:type="character" w:customStyle="1" w:styleId="WW8Num2z3">
    <w:name w:val="WW8Num2z3"/>
    <w:rsid w:val="006E0679"/>
  </w:style>
  <w:style w:type="character" w:customStyle="1" w:styleId="WW8Num2z4">
    <w:name w:val="WW8Num2z4"/>
    <w:rsid w:val="006E0679"/>
  </w:style>
  <w:style w:type="character" w:customStyle="1" w:styleId="WW8Num2z5">
    <w:name w:val="WW8Num2z5"/>
    <w:rsid w:val="006E0679"/>
  </w:style>
  <w:style w:type="character" w:customStyle="1" w:styleId="WW8Num2z6">
    <w:name w:val="WW8Num2z6"/>
    <w:rsid w:val="006E0679"/>
  </w:style>
  <w:style w:type="character" w:customStyle="1" w:styleId="WW8Num2z7">
    <w:name w:val="WW8Num2z7"/>
    <w:rsid w:val="006E0679"/>
  </w:style>
  <w:style w:type="character" w:customStyle="1" w:styleId="WW8Num2z8">
    <w:name w:val="WW8Num2z8"/>
    <w:rsid w:val="006E0679"/>
  </w:style>
  <w:style w:type="character" w:customStyle="1" w:styleId="WW8Num3z0">
    <w:name w:val="WW8Num3z0"/>
    <w:rsid w:val="006E0679"/>
  </w:style>
  <w:style w:type="character" w:customStyle="1" w:styleId="WW8Num3z1">
    <w:name w:val="WW8Num3z1"/>
    <w:rsid w:val="006E0679"/>
  </w:style>
  <w:style w:type="character" w:customStyle="1" w:styleId="WW8Num3z2">
    <w:name w:val="WW8Num3z2"/>
    <w:rsid w:val="006E0679"/>
  </w:style>
  <w:style w:type="character" w:customStyle="1" w:styleId="WW8Num3z3">
    <w:name w:val="WW8Num3z3"/>
    <w:rsid w:val="006E0679"/>
  </w:style>
  <w:style w:type="character" w:customStyle="1" w:styleId="WW8Num3z4">
    <w:name w:val="WW8Num3z4"/>
    <w:rsid w:val="006E0679"/>
  </w:style>
  <w:style w:type="character" w:customStyle="1" w:styleId="WW8Num3z5">
    <w:name w:val="WW8Num3z5"/>
    <w:rsid w:val="006E0679"/>
  </w:style>
  <w:style w:type="character" w:customStyle="1" w:styleId="WW8Num3z6">
    <w:name w:val="WW8Num3z6"/>
    <w:rsid w:val="006E0679"/>
  </w:style>
  <w:style w:type="character" w:customStyle="1" w:styleId="WW8Num3z7">
    <w:name w:val="WW8Num3z7"/>
    <w:rsid w:val="006E0679"/>
  </w:style>
  <w:style w:type="character" w:customStyle="1" w:styleId="WW8Num3z8">
    <w:name w:val="WW8Num3z8"/>
    <w:rsid w:val="006E0679"/>
  </w:style>
  <w:style w:type="character" w:customStyle="1" w:styleId="13">
    <w:name w:val="Основной шрифт абзаца1"/>
    <w:rsid w:val="006E0679"/>
  </w:style>
  <w:style w:type="character" w:customStyle="1" w:styleId="HeaderChar">
    <w:name w:val="Header Char"/>
    <w:basedOn w:val="13"/>
    <w:rsid w:val="006E0679"/>
  </w:style>
  <w:style w:type="character" w:customStyle="1" w:styleId="Heading1Char">
    <w:name w:val="Heading 1 Char"/>
    <w:basedOn w:val="13"/>
    <w:rsid w:val="006E0679"/>
    <w:rPr>
      <w:rFonts w:ascii="font299" w:eastAsia="font299" w:hAnsi="font299" w:cs="font299"/>
      <w:b/>
      <w:bCs/>
      <w:color w:val="365F91"/>
      <w:sz w:val="28"/>
      <w:szCs w:val="28"/>
    </w:rPr>
  </w:style>
  <w:style w:type="character" w:customStyle="1" w:styleId="Heading2Char">
    <w:name w:val="Heading 2 Char"/>
    <w:basedOn w:val="13"/>
    <w:rsid w:val="006E0679"/>
    <w:rPr>
      <w:rFonts w:ascii="font299" w:eastAsia="font299" w:hAnsi="font299" w:cs="font299"/>
      <w:b/>
      <w:bCs/>
      <w:color w:val="4F81BD"/>
      <w:sz w:val="26"/>
      <w:szCs w:val="26"/>
    </w:rPr>
  </w:style>
  <w:style w:type="character" w:customStyle="1" w:styleId="Heading3Char">
    <w:name w:val="Heading 3 Char"/>
    <w:basedOn w:val="13"/>
    <w:rsid w:val="006E0679"/>
    <w:rPr>
      <w:rFonts w:ascii="font299" w:eastAsia="font299" w:hAnsi="font299" w:cs="font299"/>
      <w:b/>
      <w:bCs/>
      <w:color w:val="4F81BD"/>
    </w:rPr>
  </w:style>
  <w:style w:type="character" w:customStyle="1" w:styleId="Heading4Char">
    <w:name w:val="Heading 4 Char"/>
    <w:basedOn w:val="13"/>
    <w:rsid w:val="006E0679"/>
    <w:rPr>
      <w:rFonts w:ascii="font299" w:eastAsia="font299" w:hAnsi="font299" w:cs="font299"/>
      <w:b/>
      <w:bCs/>
      <w:i/>
      <w:iCs/>
      <w:color w:val="4F81BD"/>
    </w:rPr>
  </w:style>
  <w:style w:type="character" w:customStyle="1" w:styleId="SubtitleChar">
    <w:name w:val="Subtitle Char"/>
    <w:basedOn w:val="13"/>
    <w:rsid w:val="006E0679"/>
    <w:rPr>
      <w:rFonts w:ascii="font299" w:eastAsia="font299" w:hAnsi="font299" w:cs="font299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13"/>
    <w:rsid w:val="006E0679"/>
    <w:rPr>
      <w:rFonts w:ascii="font299" w:eastAsia="font299" w:hAnsi="font299" w:cs="font299"/>
      <w:color w:val="17365D"/>
      <w:spacing w:val="5"/>
      <w:kern w:val="1"/>
      <w:sz w:val="52"/>
      <w:szCs w:val="52"/>
    </w:rPr>
  </w:style>
  <w:style w:type="character" w:styleId="af1">
    <w:name w:val="Emphasis"/>
    <w:basedOn w:val="13"/>
    <w:qFormat/>
    <w:rsid w:val="006E0679"/>
    <w:rPr>
      <w:i/>
      <w:iCs/>
    </w:rPr>
  </w:style>
  <w:style w:type="character" w:customStyle="1" w:styleId="ListLabel1">
    <w:name w:val="ListLabel 1"/>
    <w:rsid w:val="006E0679"/>
  </w:style>
  <w:style w:type="character" w:customStyle="1" w:styleId="ListLabel2">
    <w:name w:val="ListLabel 2"/>
    <w:rsid w:val="006E0679"/>
  </w:style>
  <w:style w:type="character" w:styleId="af2">
    <w:name w:val="Strong"/>
    <w:qFormat/>
    <w:rsid w:val="006E0679"/>
    <w:rPr>
      <w:b/>
      <w:bCs/>
    </w:rPr>
  </w:style>
  <w:style w:type="paragraph" w:customStyle="1" w:styleId="14">
    <w:name w:val="Заголовок1"/>
    <w:basedOn w:val="a"/>
    <w:next w:val="a4"/>
    <w:rsid w:val="006E0679"/>
    <w:pPr>
      <w:keepNext/>
      <w:suppressAutoHyphens/>
      <w:spacing w:before="240" w:after="120" w:line="276" w:lineRule="auto"/>
    </w:pPr>
    <w:rPr>
      <w:rFonts w:ascii="Arial" w:eastAsia="Microsoft YaHei" w:hAnsi="Arial" w:cs="Lucida Sans"/>
      <w:kern w:val="1"/>
      <w:sz w:val="28"/>
      <w:szCs w:val="28"/>
      <w:lang w:val="en-US" w:eastAsia="ar-SA"/>
    </w:rPr>
  </w:style>
  <w:style w:type="paragraph" w:styleId="af3">
    <w:name w:val="List"/>
    <w:basedOn w:val="a4"/>
    <w:rsid w:val="006E0679"/>
    <w:pPr>
      <w:widowControl/>
      <w:shd w:val="clear" w:color="auto" w:fill="auto"/>
      <w:suppressAutoHyphens/>
      <w:spacing w:before="0" w:after="140" w:line="276" w:lineRule="auto"/>
      <w:ind w:firstLine="0"/>
      <w:jc w:val="left"/>
    </w:pPr>
    <w:rPr>
      <w:rFonts w:ascii="font299" w:eastAsia="font299" w:hAnsi="font299" w:cs="Noto Sans Devanagari"/>
      <w:kern w:val="1"/>
      <w:sz w:val="22"/>
      <w:szCs w:val="22"/>
      <w:lang w:val="en-US" w:eastAsia="ar-SA"/>
    </w:rPr>
  </w:style>
  <w:style w:type="paragraph" w:customStyle="1" w:styleId="af4">
    <w:name w:val="Название"/>
    <w:basedOn w:val="a"/>
    <w:uiPriority w:val="1"/>
    <w:qFormat/>
    <w:rsid w:val="006E0679"/>
    <w:pPr>
      <w:suppressLineNumbers/>
      <w:suppressAutoHyphens/>
      <w:spacing w:before="120" w:after="120" w:line="276" w:lineRule="auto"/>
    </w:pPr>
    <w:rPr>
      <w:rFonts w:ascii="font299" w:eastAsia="font299" w:hAnsi="font299" w:cs="Lucida Sans"/>
      <w:i/>
      <w:iCs/>
      <w:kern w:val="1"/>
      <w:lang w:val="en-US" w:eastAsia="ar-SA"/>
    </w:rPr>
  </w:style>
  <w:style w:type="paragraph" w:customStyle="1" w:styleId="15">
    <w:name w:val="Указатель1"/>
    <w:basedOn w:val="a"/>
    <w:rsid w:val="006E0679"/>
    <w:pPr>
      <w:suppressLineNumbers/>
      <w:suppressAutoHyphens/>
      <w:spacing w:after="200" w:line="276" w:lineRule="auto"/>
    </w:pPr>
    <w:rPr>
      <w:rFonts w:ascii="font299" w:eastAsia="font299" w:hAnsi="font299" w:cs="Lucida Sans"/>
      <w:kern w:val="1"/>
      <w:sz w:val="22"/>
      <w:szCs w:val="22"/>
      <w:lang w:val="en-US" w:eastAsia="ar-SA"/>
    </w:rPr>
  </w:style>
  <w:style w:type="paragraph" w:customStyle="1" w:styleId="Heading">
    <w:name w:val="Heading"/>
    <w:basedOn w:val="a"/>
    <w:next w:val="a4"/>
    <w:rsid w:val="006E0679"/>
    <w:pPr>
      <w:keepNext/>
      <w:suppressAutoHyphens/>
      <w:spacing w:before="240" w:after="120" w:line="276" w:lineRule="auto"/>
    </w:pPr>
    <w:rPr>
      <w:rFonts w:ascii="Liberation Sans" w:eastAsia="DejaVu Sans" w:hAnsi="Liberation Sans" w:cs="Noto Sans Devanagari"/>
      <w:kern w:val="1"/>
      <w:sz w:val="28"/>
      <w:szCs w:val="28"/>
      <w:lang w:val="en-US" w:eastAsia="ar-SA"/>
    </w:rPr>
  </w:style>
  <w:style w:type="paragraph" w:customStyle="1" w:styleId="16">
    <w:name w:val="Название объекта1"/>
    <w:basedOn w:val="a"/>
    <w:rsid w:val="006E0679"/>
    <w:pPr>
      <w:suppressLineNumbers/>
      <w:suppressAutoHyphens/>
      <w:spacing w:before="120" w:after="120" w:line="276" w:lineRule="auto"/>
    </w:pPr>
    <w:rPr>
      <w:rFonts w:ascii="font299" w:eastAsia="font299" w:hAnsi="font299" w:cs="Noto Sans Devanagari"/>
      <w:i/>
      <w:iCs/>
      <w:kern w:val="1"/>
      <w:lang w:val="en-US" w:eastAsia="ar-SA"/>
    </w:rPr>
  </w:style>
  <w:style w:type="paragraph" w:customStyle="1" w:styleId="Index">
    <w:name w:val="Index"/>
    <w:basedOn w:val="a"/>
    <w:rsid w:val="006E0679"/>
    <w:pPr>
      <w:suppressLineNumbers/>
      <w:suppressAutoHyphens/>
      <w:spacing w:after="200" w:line="276" w:lineRule="auto"/>
    </w:pPr>
    <w:rPr>
      <w:rFonts w:ascii="font299" w:eastAsia="font299" w:hAnsi="font299" w:cs="Noto Sans Devanagari"/>
      <w:kern w:val="1"/>
      <w:sz w:val="22"/>
      <w:szCs w:val="22"/>
      <w:lang w:val="en-US" w:eastAsia="ar-SA"/>
    </w:rPr>
  </w:style>
  <w:style w:type="paragraph" w:customStyle="1" w:styleId="HeaderandFooter">
    <w:name w:val="Header and Footer"/>
    <w:basedOn w:val="a"/>
    <w:rsid w:val="006E0679"/>
    <w:pPr>
      <w:suppressAutoHyphens/>
      <w:spacing w:after="200" w:line="276" w:lineRule="auto"/>
    </w:pPr>
    <w:rPr>
      <w:rFonts w:ascii="font299" w:eastAsia="font299" w:hAnsi="font299" w:cs="font299"/>
      <w:kern w:val="1"/>
      <w:sz w:val="22"/>
      <w:szCs w:val="22"/>
      <w:lang w:val="en-US" w:eastAsia="ar-SA"/>
    </w:rPr>
  </w:style>
  <w:style w:type="paragraph" w:customStyle="1" w:styleId="17">
    <w:name w:val="Обычный отступ1"/>
    <w:basedOn w:val="a"/>
    <w:rsid w:val="006E0679"/>
    <w:pPr>
      <w:suppressAutoHyphens/>
      <w:spacing w:after="200" w:line="276" w:lineRule="auto"/>
      <w:ind w:left="720"/>
    </w:pPr>
    <w:rPr>
      <w:rFonts w:ascii="font299" w:eastAsia="font299" w:hAnsi="font299" w:cs="font299"/>
      <w:kern w:val="1"/>
      <w:sz w:val="22"/>
      <w:szCs w:val="22"/>
      <w:lang w:val="en-US" w:eastAsia="ar-SA"/>
    </w:rPr>
  </w:style>
  <w:style w:type="paragraph" w:styleId="af5">
    <w:name w:val="Subtitle"/>
    <w:basedOn w:val="a"/>
    <w:next w:val="a"/>
    <w:link w:val="af6"/>
    <w:qFormat/>
    <w:rsid w:val="006E0679"/>
    <w:pPr>
      <w:suppressAutoHyphens/>
      <w:spacing w:after="200" w:line="276" w:lineRule="auto"/>
      <w:ind w:left="86"/>
    </w:pPr>
    <w:rPr>
      <w:rFonts w:ascii="font299" w:eastAsia="font299" w:hAnsi="font299" w:cs="font299"/>
      <w:i/>
      <w:iCs/>
      <w:color w:val="4F81BD"/>
      <w:spacing w:val="15"/>
      <w:kern w:val="1"/>
      <w:lang w:val="en-US" w:eastAsia="ar-SA"/>
    </w:rPr>
  </w:style>
  <w:style w:type="character" w:customStyle="1" w:styleId="af6">
    <w:name w:val="Подзаголовок Знак"/>
    <w:basedOn w:val="a0"/>
    <w:link w:val="af5"/>
    <w:rsid w:val="006E0679"/>
    <w:rPr>
      <w:rFonts w:ascii="font299" w:eastAsia="font299" w:hAnsi="font299" w:cs="font299"/>
      <w:i/>
      <w:iCs/>
      <w:color w:val="4F81BD"/>
      <w:spacing w:val="15"/>
      <w:kern w:val="1"/>
      <w:sz w:val="24"/>
      <w:szCs w:val="24"/>
      <w:lang w:val="en-US" w:eastAsia="ar-SA"/>
    </w:rPr>
  </w:style>
  <w:style w:type="paragraph" w:styleId="af7">
    <w:name w:val="Title"/>
    <w:basedOn w:val="a"/>
    <w:next w:val="a"/>
    <w:link w:val="af8"/>
    <w:qFormat/>
    <w:rsid w:val="006E0679"/>
    <w:pPr>
      <w:pBdr>
        <w:bottom w:val="single" w:sz="8" w:space="4" w:color="000080"/>
      </w:pBdr>
      <w:suppressAutoHyphens/>
      <w:spacing w:after="300" w:line="276" w:lineRule="auto"/>
    </w:pPr>
    <w:rPr>
      <w:rFonts w:ascii="font299" w:eastAsia="font299" w:hAnsi="font299" w:cs="font299"/>
      <w:color w:val="17365D"/>
      <w:spacing w:val="5"/>
      <w:kern w:val="1"/>
      <w:sz w:val="52"/>
      <w:szCs w:val="52"/>
      <w:lang w:val="en-US" w:eastAsia="ar-SA"/>
    </w:rPr>
  </w:style>
  <w:style w:type="character" w:customStyle="1" w:styleId="af8">
    <w:name w:val="Заголовок Знак"/>
    <w:basedOn w:val="a0"/>
    <w:link w:val="af7"/>
    <w:rsid w:val="006E0679"/>
    <w:rPr>
      <w:rFonts w:ascii="font299" w:eastAsia="font299" w:hAnsi="font299" w:cs="font299"/>
      <w:color w:val="17365D"/>
      <w:spacing w:val="5"/>
      <w:kern w:val="1"/>
      <w:sz w:val="52"/>
      <w:szCs w:val="52"/>
      <w:lang w:val="en-US" w:eastAsia="ar-SA"/>
    </w:rPr>
  </w:style>
  <w:style w:type="paragraph" w:customStyle="1" w:styleId="22">
    <w:name w:val="Название объекта2"/>
    <w:basedOn w:val="a"/>
    <w:next w:val="a"/>
    <w:rsid w:val="006E0679"/>
    <w:pPr>
      <w:suppressAutoHyphens/>
      <w:spacing w:after="200"/>
    </w:pPr>
    <w:rPr>
      <w:rFonts w:ascii="font299" w:eastAsia="font299" w:hAnsi="font299" w:cs="font299"/>
      <w:b/>
      <w:bCs/>
      <w:color w:val="4F81BD"/>
      <w:kern w:val="1"/>
      <w:sz w:val="18"/>
      <w:szCs w:val="18"/>
      <w:lang w:val="en-US" w:eastAsia="ar-SA"/>
    </w:rPr>
  </w:style>
  <w:style w:type="paragraph" w:customStyle="1" w:styleId="af9">
    <w:name w:val="Содержимое таблицы"/>
    <w:basedOn w:val="a"/>
    <w:rsid w:val="006E0679"/>
    <w:pPr>
      <w:suppressLineNumbers/>
      <w:suppressAutoHyphens/>
      <w:spacing w:after="200" w:line="276" w:lineRule="auto"/>
    </w:pPr>
    <w:rPr>
      <w:rFonts w:ascii="font299" w:eastAsia="font299" w:hAnsi="font299" w:cs="font299"/>
      <w:kern w:val="1"/>
      <w:sz w:val="22"/>
      <w:szCs w:val="22"/>
      <w:lang w:val="en-US" w:eastAsia="ar-SA"/>
    </w:rPr>
  </w:style>
  <w:style w:type="paragraph" w:customStyle="1" w:styleId="afa">
    <w:name w:val="Заголовок таблицы"/>
    <w:basedOn w:val="af9"/>
    <w:rsid w:val="006E0679"/>
    <w:pPr>
      <w:jc w:val="center"/>
    </w:pPr>
    <w:rPr>
      <w:b/>
      <w:bCs/>
    </w:rPr>
  </w:style>
  <w:style w:type="paragraph" w:customStyle="1" w:styleId="18">
    <w:name w:val="Без интервала1"/>
    <w:rsid w:val="006E0679"/>
    <w:pPr>
      <w:suppressAutoHyphens/>
      <w:spacing w:after="0" w:line="100" w:lineRule="atLeast"/>
    </w:pPr>
    <w:rPr>
      <w:rFonts w:ascii="Times New Roman" w:eastAsia="SimSun" w:hAnsi="Times New Roman" w:cs="Lucida Sans"/>
      <w:sz w:val="28"/>
      <w:szCs w:val="24"/>
      <w:lang w:eastAsia="hi-IN" w:bidi="hi-IN"/>
    </w:rPr>
  </w:style>
  <w:style w:type="paragraph" w:customStyle="1" w:styleId="c33">
    <w:name w:val="c33"/>
    <w:basedOn w:val="a"/>
    <w:rsid w:val="006E0679"/>
    <w:pPr>
      <w:suppressAutoHyphens/>
      <w:spacing w:before="100" w:after="100" w:line="100" w:lineRule="atLeast"/>
    </w:pPr>
    <w:rPr>
      <w:kern w:val="1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167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16775B"/>
    <w:pPr>
      <w:widowControl w:val="0"/>
      <w:autoSpaceDE w:val="0"/>
      <w:autoSpaceDN w:val="0"/>
      <w:spacing w:before="73"/>
      <w:ind w:left="1400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16775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sid w:val="0016775B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16775B"/>
  </w:style>
  <w:style w:type="table" w:customStyle="1" w:styleId="TableNormal1">
    <w:name w:val="Table Normal1"/>
    <w:uiPriority w:val="2"/>
    <w:semiHidden/>
    <w:unhideWhenUsed/>
    <w:qFormat/>
    <w:rsid w:val="00167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138C-95BD-4D68-81F2-23312A94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</cp:lastModifiedBy>
  <cp:revision>25</cp:revision>
  <cp:lastPrinted>2022-08-31T11:26:00Z</cp:lastPrinted>
  <dcterms:created xsi:type="dcterms:W3CDTF">2019-09-27T05:39:00Z</dcterms:created>
  <dcterms:modified xsi:type="dcterms:W3CDTF">2024-09-08T17:52:00Z</dcterms:modified>
</cp:coreProperties>
</file>