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Топ-5 правил составления рациона для взрослых и детей </w:t>
        <w:br w:type="textWrapping"/>
        <w:t xml:space="preserve">от спецпроекта «Ты то, что ты ешь» </w:t>
        <w:br w:type="textWrapping"/>
        <w:t xml:space="preserve">(проект Роспотребнадзора «Здоровое питание»)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коллеги, представляем вашему вниманию серию карточек для детей с основными правилами здорового питания. Рекомендации от экспертов проекта Роспотребнадзора «Здоровое питание» созданы в рамках спецпроекта «Ты то, что ты ешь».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Здоровье, активность и даже настроение – во многом результат того, что входит в наш рацион. С пищей человек получает необходимую энергию и полезные вещества, и от того, достаточно ли он их, зависит его повседневное самочувствие и, в перспективе, долголетие.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Культуру здорового питания важно прививать с юных лет. Не секрет, что ребенок во многом ориентируется на родителей, сверяет свое поведение с их действиями. Это касается и формирования пищевых привычек. Психологи советуют: если хотите к чему-то приучить ребенка, начните это делать сами. Если рацион родителей нельзя назвать здоровым, то дети, скорее всего, будут следовать их примеру.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Начните применять рекомендации экспертов по здоровому питанию уже сейчас, чтобы изменить к лучшему жизнь свою и близких.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