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86" w:rsidRPr="005E5586" w:rsidRDefault="005E5586" w:rsidP="005E5586">
      <w:pPr>
        <w:rPr>
          <w:rFonts w:ascii="Times New Roman" w:hAnsi="Times New Roman" w:cs="Times New Roman"/>
          <w:sz w:val="28"/>
          <w:szCs w:val="28"/>
        </w:rPr>
      </w:pPr>
    </w:p>
    <w:p w:rsidR="00240107" w:rsidRDefault="00C50CB4" w:rsidP="00C50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CB4">
        <w:rPr>
          <w:rFonts w:ascii="Times New Roman" w:hAnsi="Times New Roman" w:cs="Times New Roman"/>
          <w:sz w:val="28"/>
          <w:szCs w:val="28"/>
        </w:rPr>
        <w:object w:dxaOrig="9181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5pt;height:631.35pt" o:ole="">
            <v:imagedata r:id="rId6" o:title=""/>
          </v:shape>
          <o:OLEObject Type="Embed" ProgID="AcroExch.Document.7" ShapeID="_x0000_i1025" DrawAspect="Content" ObjectID="_1724047247" r:id="rId7"/>
        </w:object>
      </w:r>
      <w:r w:rsidR="005E5586" w:rsidRPr="005E5586">
        <w:rPr>
          <w:rFonts w:ascii="Times New Roman" w:hAnsi="Times New Roman" w:cs="Times New Roman"/>
          <w:sz w:val="28"/>
          <w:szCs w:val="28"/>
        </w:rPr>
        <w:tab/>
      </w:r>
      <w:r w:rsidR="005E5586" w:rsidRPr="005E5586">
        <w:rPr>
          <w:rFonts w:ascii="Times New Roman" w:hAnsi="Times New Roman" w:cs="Times New Roman"/>
          <w:sz w:val="28"/>
          <w:szCs w:val="28"/>
        </w:rPr>
        <w:tab/>
      </w:r>
      <w:r w:rsidR="005E5586" w:rsidRPr="005E5586">
        <w:rPr>
          <w:rFonts w:ascii="Times New Roman" w:hAnsi="Times New Roman" w:cs="Times New Roman"/>
          <w:sz w:val="28"/>
          <w:szCs w:val="28"/>
        </w:rPr>
        <w:tab/>
      </w:r>
      <w:r w:rsidR="005E5586" w:rsidRPr="005E5586">
        <w:rPr>
          <w:rFonts w:ascii="Times New Roman" w:hAnsi="Times New Roman" w:cs="Times New Roman"/>
          <w:sz w:val="28"/>
          <w:szCs w:val="28"/>
        </w:rPr>
        <w:tab/>
      </w:r>
    </w:p>
    <w:p w:rsidR="00240107" w:rsidRPr="005E5586" w:rsidRDefault="00240107" w:rsidP="00C50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586" w:rsidRPr="00E04406" w:rsidRDefault="00C50CB4" w:rsidP="0024010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5E5586" w:rsidRPr="00E04406" w:rsidRDefault="005E5586" w:rsidP="005E55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5586" w:rsidRPr="00DA0A84" w:rsidRDefault="005E5586" w:rsidP="005E5586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E5586" w:rsidRPr="00DA0A84" w:rsidRDefault="005E5586" w:rsidP="005E558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5586" w:rsidRDefault="005E5586" w:rsidP="005E5586">
      <w:pPr>
        <w:rPr>
          <w:rFonts w:ascii="Times New Roman" w:hAnsi="Times New Roman" w:cs="Times New Roman"/>
          <w:sz w:val="28"/>
          <w:szCs w:val="28"/>
        </w:rPr>
      </w:pPr>
    </w:p>
    <w:p w:rsidR="008A4ADD" w:rsidRDefault="008A4ADD" w:rsidP="005E5586">
      <w:pPr>
        <w:rPr>
          <w:rFonts w:ascii="Times New Roman" w:hAnsi="Times New Roman" w:cs="Times New Roman"/>
          <w:sz w:val="28"/>
          <w:szCs w:val="28"/>
        </w:rPr>
      </w:pPr>
    </w:p>
    <w:p w:rsidR="008A4ADD" w:rsidRPr="005E5586" w:rsidRDefault="008A4ADD" w:rsidP="005E5586">
      <w:pPr>
        <w:rPr>
          <w:rFonts w:ascii="Times New Roman" w:hAnsi="Times New Roman" w:cs="Times New Roman"/>
          <w:sz w:val="28"/>
          <w:szCs w:val="28"/>
        </w:rPr>
      </w:pPr>
    </w:p>
    <w:p w:rsidR="00523D2D" w:rsidRDefault="00523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-4753508"/>
        <w:docPartObj>
          <w:docPartGallery w:val="Table of Contents"/>
          <w:docPartUnique/>
        </w:docPartObj>
      </w:sdtPr>
      <w:sdtContent>
        <w:p w:rsidR="00DB73CE" w:rsidRPr="00DB73CE" w:rsidRDefault="00DB73CE" w:rsidP="00DB73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b/>
              <w:bCs/>
              <w:sz w:val="28"/>
              <w:szCs w:val="28"/>
            </w:rPr>
            <w:t>Содержание:</w:t>
          </w:r>
        </w:p>
        <w:p w:rsidR="00DB73CE" w:rsidRPr="00DB73CE" w:rsidRDefault="00DB73CE" w:rsidP="00DB73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sz w:val="28"/>
              <w:szCs w:val="28"/>
            </w:rPr>
            <w:t>1. Общие характеристики учреждения.</w:t>
          </w:r>
        </w:p>
        <w:p w:rsidR="00DB73CE" w:rsidRPr="00DB73CE" w:rsidRDefault="00DB73CE" w:rsidP="00DB73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sz w:val="28"/>
              <w:szCs w:val="28"/>
            </w:rPr>
            <w:t>2. Особенности образовательного процесса.</w:t>
          </w:r>
        </w:p>
        <w:p w:rsidR="00DB73CE" w:rsidRPr="00DB73CE" w:rsidRDefault="00DB73CE" w:rsidP="00DB73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sz w:val="28"/>
              <w:szCs w:val="28"/>
            </w:rPr>
            <w:t>3. Условия осуществления образовательного процесса.</w:t>
          </w:r>
        </w:p>
        <w:p w:rsidR="00DB73CE" w:rsidRPr="00DB73CE" w:rsidRDefault="00DB73CE" w:rsidP="00DB73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sz w:val="28"/>
              <w:szCs w:val="28"/>
            </w:rPr>
            <w:t>4. Результаты деятельности ДОУ.</w:t>
          </w:r>
        </w:p>
        <w:p w:rsidR="005E5586" w:rsidRPr="00DB73CE" w:rsidRDefault="00DB73CE" w:rsidP="005E5586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73CE">
            <w:rPr>
              <w:rFonts w:ascii="Times New Roman" w:hAnsi="Times New Roman" w:cs="Times New Roman"/>
              <w:sz w:val="28"/>
              <w:szCs w:val="28"/>
            </w:rPr>
            <w:t>5. Кадровый потенциал</w:t>
          </w:r>
        </w:p>
      </w:sdtContent>
    </w:sdt>
    <w:p w:rsidR="005E5586" w:rsidRPr="00DB73CE" w:rsidRDefault="005E5586" w:rsidP="005E558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6129682"/>
      <w:r w:rsidRPr="005E55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73CE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0"/>
      <w:r w:rsidRPr="005E5586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DB73CE">
        <w:rPr>
          <w:rFonts w:ascii="Times New Roman" w:hAnsi="Times New Roman" w:cs="Times New Roman"/>
          <w:b/>
          <w:bCs/>
          <w:sz w:val="28"/>
          <w:szCs w:val="28"/>
        </w:rPr>
        <w:t>щие сведения об учреждении.</w:t>
      </w:r>
    </w:p>
    <w:tbl>
      <w:tblPr>
        <w:tblStyle w:val="a3"/>
        <w:tblW w:w="0" w:type="auto"/>
        <w:tblLook w:val="04A0"/>
      </w:tblPr>
      <w:tblGrid>
        <w:gridCol w:w="2756"/>
        <w:gridCol w:w="7097"/>
      </w:tblGrid>
      <w:tr w:rsidR="00240107" w:rsidRPr="008A4ADD" w:rsidTr="008A4ADD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DD" w:rsidRPr="008A4ADD" w:rsidRDefault="008A4ADD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Название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ADD" w:rsidRPr="008A4ADD" w:rsidRDefault="008A4ADD" w:rsidP="005E5586">
            <w:pPr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Муниципальное бюджетное дошкольное образовате</w:t>
            </w:r>
            <w:r w:rsidR="00240107">
              <w:rPr>
                <w:rFonts w:ascii="Times New Roman" w:hAnsi="Times New Roman" w:cs="Times New Roman"/>
              </w:rPr>
              <w:t xml:space="preserve">льное учреждение Детский сад №7 хутора </w:t>
            </w:r>
            <w:proofErr w:type="spellStart"/>
            <w:r w:rsidR="00240107">
              <w:rPr>
                <w:rFonts w:ascii="Times New Roman" w:hAnsi="Times New Roman" w:cs="Times New Roman"/>
              </w:rPr>
              <w:t>Новодмитриевского</w:t>
            </w:r>
            <w:proofErr w:type="spellEnd"/>
            <w:r w:rsidR="00240107">
              <w:rPr>
                <w:rFonts w:ascii="Times New Roman" w:hAnsi="Times New Roman" w:cs="Times New Roman"/>
              </w:rPr>
              <w:t xml:space="preserve">  (МБДОУ детский сад №7 </w:t>
            </w:r>
            <w:proofErr w:type="spellStart"/>
            <w:r w:rsidR="00240107">
              <w:rPr>
                <w:rFonts w:ascii="Times New Roman" w:hAnsi="Times New Roman" w:cs="Times New Roman"/>
              </w:rPr>
              <w:t>х.Новодмитриевского</w:t>
            </w:r>
            <w:proofErr w:type="spellEnd"/>
            <w:r w:rsidR="00240107">
              <w:rPr>
                <w:rFonts w:ascii="Times New Roman" w:hAnsi="Times New Roman" w:cs="Times New Roman"/>
              </w:rPr>
              <w:t>)</w:t>
            </w:r>
          </w:p>
        </w:tc>
      </w:tr>
      <w:tr w:rsidR="00240107" w:rsidRPr="008A4ADD" w:rsidTr="008A4ADD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 xml:space="preserve"> Тип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Дошкол</w:t>
            </w:r>
            <w:r w:rsidR="008A4ADD">
              <w:rPr>
                <w:rFonts w:ascii="Times New Roman" w:hAnsi="Times New Roman" w:cs="Times New Roman"/>
              </w:rPr>
              <w:t>ьное образовательное учреждение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Учредитель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240107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Милютинского</w:t>
            </w:r>
            <w:proofErr w:type="spellEnd"/>
            <w:r w:rsidR="005E5586" w:rsidRPr="008A4ADD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Год основания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E04406" w:rsidRDefault="00E0440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04406">
              <w:rPr>
                <w:rFonts w:ascii="Times New Roman" w:hAnsi="Times New Roman" w:cs="Times New Roman"/>
              </w:rPr>
              <w:t>1997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240107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347131 Ростовская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</w:rPr>
              <w:t>х.Новодмитриевский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Новодмитриевка</w:t>
            </w:r>
            <w:proofErr w:type="spellEnd"/>
            <w:r>
              <w:rPr>
                <w:rFonts w:ascii="Times New Roman" w:hAnsi="Times New Roman" w:cs="Times New Roman"/>
              </w:rPr>
              <w:t>, 10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240107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89281347308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8A4ADD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B755DB" w:rsidRDefault="00B755DB" w:rsidP="005E558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ds7107n@yandex.ru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B755DB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mbdou-novodmitrievskij.nubex.ru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240107" w:rsidRPr="008A4ADD" w:rsidTr="005E55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  <w:b/>
                <w:bCs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B755DB" w:rsidP="005E558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</w:tbl>
    <w:p w:rsidR="008A4ADD" w:rsidRDefault="008A4ADD" w:rsidP="005E5586">
      <w:pPr>
        <w:rPr>
          <w:rFonts w:ascii="Times New Roman" w:hAnsi="Times New Roman" w:cs="Times New Roman"/>
          <w:sz w:val="28"/>
          <w:szCs w:val="28"/>
        </w:rPr>
      </w:pP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Детский сад работает на основании лицензии на осуществление образовательной деятельности </w:t>
      </w:r>
      <w:r w:rsidR="00ED63E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ED63E2" w:rsidRPr="00E04406">
        <w:rPr>
          <w:rFonts w:ascii="Times New Roman" w:hAnsi="Times New Roman" w:cs="Times New Roman"/>
          <w:sz w:val="28"/>
          <w:szCs w:val="28"/>
        </w:rPr>
        <w:t>№</w:t>
      </w:r>
      <w:r w:rsidR="00E04406" w:rsidRPr="00E04406">
        <w:rPr>
          <w:rFonts w:ascii="Times New Roman" w:hAnsi="Times New Roman" w:cs="Times New Roman"/>
          <w:sz w:val="28"/>
          <w:szCs w:val="28"/>
        </w:rPr>
        <w:t xml:space="preserve"> 4600</w:t>
      </w:r>
      <w:r w:rsidR="00B755DB" w:rsidRPr="00E04406">
        <w:rPr>
          <w:rFonts w:ascii="Times New Roman" w:hAnsi="Times New Roman" w:cs="Times New Roman"/>
          <w:sz w:val="28"/>
          <w:szCs w:val="28"/>
        </w:rPr>
        <w:t xml:space="preserve"> от 09.04.2015</w:t>
      </w:r>
      <w:r w:rsidRPr="00E044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b/>
          <w:bCs/>
          <w:sz w:val="28"/>
          <w:szCs w:val="28"/>
        </w:rPr>
        <w:t>Местонахождение</w:t>
      </w:r>
      <w:r w:rsidR="00B755DB">
        <w:rPr>
          <w:rFonts w:ascii="Times New Roman" w:hAnsi="Times New Roman" w:cs="Times New Roman"/>
          <w:sz w:val="28"/>
          <w:szCs w:val="28"/>
        </w:rPr>
        <w:t xml:space="preserve"> МБДОУ детский сад № 7 </w:t>
      </w:r>
      <w:proofErr w:type="spellStart"/>
      <w:r w:rsidR="00B755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B755D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755DB">
        <w:rPr>
          <w:rFonts w:ascii="Times New Roman" w:hAnsi="Times New Roman" w:cs="Times New Roman"/>
          <w:sz w:val="28"/>
          <w:szCs w:val="28"/>
        </w:rPr>
        <w:t>оводмитриевского</w:t>
      </w:r>
      <w:proofErr w:type="spellEnd"/>
      <w:r w:rsidRPr="005E5586">
        <w:rPr>
          <w:rFonts w:ascii="Times New Roman" w:hAnsi="Times New Roman" w:cs="Times New Roman"/>
          <w:sz w:val="28"/>
          <w:szCs w:val="28"/>
        </w:rPr>
        <w:t>: Детс</w:t>
      </w:r>
      <w:r w:rsidR="00B755DB">
        <w:rPr>
          <w:rFonts w:ascii="Times New Roman" w:hAnsi="Times New Roman" w:cs="Times New Roman"/>
          <w:sz w:val="28"/>
          <w:szCs w:val="28"/>
        </w:rPr>
        <w:t>кий сад расположен в типовом одн</w:t>
      </w:r>
      <w:proofErr w:type="gramStart"/>
      <w:r w:rsidR="00B755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E5586">
        <w:rPr>
          <w:rFonts w:ascii="Times New Roman" w:hAnsi="Times New Roman" w:cs="Times New Roman"/>
          <w:sz w:val="28"/>
          <w:szCs w:val="28"/>
        </w:rPr>
        <w:t xml:space="preserve"> этажном кирпичном здании в центре по</w:t>
      </w:r>
      <w:r w:rsidR="00B755DB">
        <w:rPr>
          <w:rFonts w:ascii="Times New Roman" w:hAnsi="Times New Roman" w:cs="Times New Roman"/>
          <w:sz w:val="28"/>
          <w:szCs w:val="28"/>
        </w:rPr>
        <w:t xml:space="preserve">селка  по адресу: хутор </w:t>
      </w:r>
      <w:proofErr w:type="spellStart"/>
      <w:r w:rsidR="00B755DB">
        <w:rPr>
          <w:rFonts w:ascii="Times New Roman" w:hAnsi="Times New Roman" w:cs="Times New Roman"/>
          <w:sz w:val="28"/>
          <w:szCs w:val="28"/>
        </w:rPr>
        <w:t>Новодмитриевский</w:t>
      </w:r>
      <w:proofErr w:type="spellEnd"/>
      <w:r w:rsidR="00B755D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755DB">
        <w:rPr>
          <w:rFonts w:ascii="Times New Roman" w:hAnsi="Times New Roman" w:cs="Times New Roman"/>
          <w:sz w:val="28"/>
          <w:szCs w:val="28"/>
        </w:rPr>
        <w:t>Новодмитриевка</w:t>
      </w:r>
      <w:proofErr w:type="spellEnd"/>
      <w:r w:rsidR="00B755DB">
        <w:rPr>
          <w:rFonts w:ascii="Times New Roman" w:hAnsi="Times New Roman" w:cs="Times New Roman"/>
          <w:sz w:val="28"/>
          <w:szCs w:val="28"/>
        </w:rPr>
        <w:t xml:space="preserve"> , 10</w:t>
      </w:r>
      <w:r w:rsidRPr="005E5586">
        <w:rPr>
          <w:rFonts w:ascii="Times New Roman" w:hAnsi="Times New Roman" w:cs="Times New Roman"/>
          <w:sz w:val="28"/>
          <w:szCs w:val="28"/>
        </w:rPr>
        <w:t>.</w:t>
      </w: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работы учреждения:</w:t>
      </w:r>
      <w:r w:rsidR="00B755DB">
        <w:rPr>
          <w:rFonts w:ascii="Times New Roman" w:hAnsi="Times New Roman" w:cs="Times New Roman"/>
          <w:sz w:val="28"/>
          <w:szCs w:val="28"/>
        </w:rPr>
        <w:t> 9 часов, с 8.00 до 17</w:t>
      </w:r>
      <w:r w:rsidRPr="005E5586">
        <w:rPr>
          <w:rFonts w:ascii="Times New Roman" w:hAnsi="Times New Roman" w:cs="Times New Roman"/>
          <w:sz w:val="28"/>
          <w:szCs w:val="28"/>
        </w:rPr>
        <w:t>.00, выходные - суббота, воскресенье, праздничные дни. Продолжительность учебного года – 36 недель, пятидневная рабочая неделя.</w:t>
      </w:r>
    </w:p>
    <w:p w:rsidR="005E5586" w:rsidRPr="005E5586" w:rsidRDefault="00B755DB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предоставляет 20</w:t>
      </w:r>
      <w:r w:rsidR="005E5586" w:rsidRPr="005E5586">
        <w:rPr>
          <w:rFonts w:ascii="Times New Roman" w:hAnsi="Times New Roman" w:cs="Times New Roman"/>
          <w:sz w:val="28"/>
          <w:szCs w:val="28"/>
        </w:rPr>
        <w:t xml:space="preserve"> мест для детей от 2-х до 7 лет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функционирует одна смешанная </w:t>
      </w:r>
      <w:r w:rsidR="005E5586" w:rsidRPr="005E5586">
        <w:rPr>
          <w:rFonts w:ascii="Times New Roman" w:hAnsi="Times New Roman" w:cs="Times New Roman"/>
          <w:bCs/>
          <w:sz w:val="28"/>
          <w:szCs w:val="28"/>
        </w:rPr>
        <w:t>групп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5586" w:rsidRPr="005E5586">
        <w:rPr>
          <w:rFonts w:ascii="Times New Roman" w:hAnsi="Times New Roman" w:cs="Times New Roman"/>
          <w:bCs/>
          <w:sz w:val="28"/>
          <w:szCs w:val="28"/>
        </w:rPr>
        <w:t xml:space="preserve"> общеразвивающей направленности, сокращённого дня: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5428"/>
        <w:gridCol w:w="1982"/>
        <w:gridCol w:w="2307"/>
      </w:tblGrid>
      <w:tr w:rsidR="005E5586" w:rsidRPr="008A4ADD" w:rsidTr="008A4ADD">
        <w:trPr>
          <w:trHeight w:hRule="exact" w:val="572"/>
        </w:trPr>
        <w:tc>
          <w:tcPr>
            <w:tcW w:w="2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Наименование групп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Количество</w:t>
            </w:r>
          </w:p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Возраст детей</w:t>
            </w:r>
          </w:p>
        </w:tc>
      </w:tr>
      <w:tr w:rsidR="005E5586" w:rsidRPr="008A4ADD" w:rsidTr="008A4ADD">
        <w:trPr>
          <w:trHeight w:hRule="exact" w:val="364"/>
        </w:trPr>
        <w:tc>
          <w:tcPr>
            <w:tcW w:w="2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586" w:rsidRPr="008A4ADD" w:rsidRDefault="00DA0A84" w:rsidP="00DA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Разновозрастная </w:t>
            </w:r>
            <w:r w:rsidR="00B755DB">
              <w:rPr>
                <w:rFonts w:ascii="Times New Roman" w:hAnsi="Times New Roman" w:cs="Times New Roman"/>
              </w:rPr>
              <w:t xml:space="preserve">группа 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A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586" w:rsidRPr="008A4ADD" w:rsidRDefault="00B755DB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2-7</w:t>
            </w:r>
          </w:p>
          <w:p w:rsidR="005E5586" w:rsidRPr="008A4ADD" w:rsidRDefault="005E5586" w:rsidP="00C07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5586" w:rsidRPr="008A4ADD" w:rsidRDefault="00931BFF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комплектуется  круглогодично</w:t>
      </w:r>
      <w:r w:rsidR="005E5586" w:rsidRPr="008A4ADD">
        <w:rPr>
          <w:rFonts w:ascii="Times New Roman" w:hAnsi="Times New Roman" w:cs="Times New Roman"/>
          <w:sz w:val="28"/>
          <w:szCs w:val="28"/>
        </w:rPr>
        <w:t xml:space="preserve">. В детский сад принимаются дети по направлениям </w:t>
      </w:r>
      <w:r w:rsidR="00E04406" w:rsidRPr="00E04406">
        <w:rPr>
          <w:rFonts w:ascii="Times New Roman" w:hAnsi="Times New Roman" w:cs="Times New Roman"/>
          <w:sz w:val="28"/>
          <w:szCs w:val="28"/>
        </w:rPr>
        <w:t>МБУ «МК и ЦБ отдела образования»</w:t>
      </w:r>
      <w:r w:rsidR="00E044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 w:rsidR="005E5586" w:rsidRPr="008A4ADD">
        <w:rPr>
          <w:rFonts w:ascii="Times New Roman" w:hAnsi="Times New Roman" w:cs="Times New Roman"/>
          <w:sz w:val="28"/>
          <w:szCs w:val="28"/>
        </w:rPr>
        <w:t xml:space="preserve"> муниципального района с 2-х лет и воспитываются в нём до выпуска в школу.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DD">
        <w:rPr>
          <w:rFonts w:ascii="Times New Roman" w:hAnsi="Times New Roman" w:cs="Times New Roman"/>
          <w:sz w:val="28"/>
          <w:szCs w:val="28"/>
        </w:rPr>
        <w:t>Руководство детского учреждения осуществляется в соответствии с Уставом детского сада и законодательством Российской Федерации. МБДОУ возглавляет заведующий, который осуществляет руководство детским садом, несёт ответственность за его деятельность, руководит всеми видами текущей финансово-хозяйственной деятельности, обеспечивает устойчивую и эффективную работу МБДОУ.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DD">
        <w:rPr>
          <w:rFonts w:ascii="Times New Roman" w:hAnsi="Times New Roman" w:cs="Times New Roman"/>
          <w:sz w:val="28"/>
          <w:szCs w:val="28"/>
        </w:rPr>
        <w:t>Заведую</w:t>
      </w:r>
      <w:r w:rsidR="00931BFF">
        <w:rPr>
          <w:rFonts w:ascii="Times New Roman" w:hAnsi="Times New Roman" w:cs="Times New Roman"/>
          <w:sz w:val="28"/>
          <w:szCs w:val="28"/>
        </w:rPr>
        <w:t xml:space="preserve">щий – </w:t>
      </w:r>
      <w:proofErr w:type="spellStart"/>
      <w:r w:rsidR="00931BFF">
        <w:rPr>
          <w:rFonts w:ascii="Times New Roman" w:hAnsi="Times New Roman" w:cs="Times New Roman"/>
          <w:sz w:val="28"/>
          <w:szCs w:val="28"/>
        </w:rPr>
        <w:t>Кривошлыкова</w:t>
      </w:r>
      <w:proofErr w:type="spellEnd"/>
      <w:r w:rsidR="00931BFF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Pr="008A4ADD">
        <w:rPr>
          <w:rFonts w:ascii="Times New Roman" w:hAnsi="Times New Roman" w:cs="Times New Roman"/>
          <w:sz w:val="28"/>
          <w:szCs w:val="28"/>
        </w:rPr>
        <w:t>.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DD">
        <w:rPr>
          <w:rFonts w:ascii="Times New Roman" w:hAnsi="Times New Roman" w:cs="Times New Roman"/>
          <w:sz w:val="28"/>
          <w:szCs w:val="28"/>
        </w:rPr>
        <w:t>Формами управления образовательным учреждением являются: педагогически</w:t>
      </w:r>
      <w:r w:rsidR="00DB73CE" w:rsidRPr="008A4ADD">
        <w:rPr>
          <w:rFonts w:ascii="Times New Roman" w:hAnsi="Times New Roman" w:cs="Times New Roman"/>
          <w:sz w:val="28"/>
          <w:szCs w:val="28"/>
        </w:rPr>
        <w:t xml:space="preserve">й совет, родительский комитет. 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ADD">
        <w:rPr>
          <w:rFonts w:ascii="Times New Roman" w:hAnsi="Times New Roman" w:cs="Times New Roman"/>
          <w:b/>
          <w:sz w:val="28"/>
          <w:szCs w:val="28"/>
        </w:rPr>
        <w:t xml:space="preserve"> Кадровое обеспечение.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DD">
        <w:rPr>
          <w:rFonts w:ascii="Times New Roman" w:hAnsi="Times New Roman" w:cs="Times New Roman"/>
          <w:sz w:val="28"/>
          <w:szCs w:val="28"/>
        </w:rPr>
        <w:t>В настоящее время педагогический ко</w:t>
      </w:r>
      <w:r w:rsidR="00931BFF">
        <w:rPr>
          <w:rFonts w:ascii="Times New Roman" w:hAnsi="Times New Roman" w:cs="Times New Roman"/>
          <w:sz w:val="28"/>
          <w:szCs w:val="28"/>
        </w:rPr>
        <w:t xml:space="preserve">ллектив МБДОУ детский сад №7 </w:t>
      </w:r>
      <w:proofErr w:type="spellStart"/>
      <w:r w:rsidR="00931BF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931BF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31BFF">
        <w:rPr>
          <w:rFonts w:ascii="Times New Roman" w:hAnsi="Times New Roman" w:cs="Times New Roman"/>
          <w:sz w:val="28"/>
          <w:szCs w:val="28"/>
        </w:rPr>
        <w:t>оводмитриевского</w:t>
      </w:r>
      <w:proofErr w:type="spellEnd"/>
      <w:r w:rsidR="00931BFF">
        <w:rPr>
          <w:rFonts w:ascii="Times New Roman" w:hAnsi="Times New Roman" w:cs="Times New Roman"/>
          <w:sz w:val="28"/>
          <w:szCs w:val="28"/>
        </w:rPr>
        <w:t xml:space="preserve">  – 3</w:t>
      </w:r>
      <w:r w:rsidRPr="008A4AD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31BFF">
        <w:rPr>
          <w:rFonts w:ascii="Times New Roman" w:hAnsi="Times New Roman" w:cs="Times New Roman"/>
          <w:sz w:val="28"/>
          <w:szCs w:val="28"/>
        </w:rPr>
        <w:t>а</w:t>
      </w:r>
      <w:r w:rsidRPr="008A4ADD">
        <w:rPr>
          <w:rFonts w:ascii="Times New Roman" w:hAnsi="Times New Roman" w:cs="Times New Roman"/>
          <w:sz w:val="28"/>
          <w:szCs w:val="28"/>
        </w:rPr>
        <w:t>, из них: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DD">
        <w:rPr>
          <w:rFonts w:ascii="Times New Roman" w:hAnsi="Times New Roman" w:cs="Times New Roman"/>
          <w:sz w:val="28"/>
          <w:szCs w:val="28"/>
        </w:rPr>
        <w:t> - Заведующий – 1 человек;</w:t>
      </w:r>
    </w:p>
    <w:p w:rsidR="005E5586" w:rsidRPr="008A4ADD" w:rsidRDefault="00931BFF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Воспитатель – 1 человек;</w:t>
      </w:r>
    </w:p>
    <w:p w:rsidR="005E5586" w:rsidRPr="008A4ADD" w:rsidRDefault="00931BFF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Музыкальный руководитель- 1 человек;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ADD">
        <w:rPr>
          <w:rFonts w:ascii="Times New Roman" w:hAnsi="Times New Roman" w:cs="Times New Roman"/>
          <w:bCs/>
          <w:sz w:val="28"/>
          <w:szCs w:val="28"/>
        </w:rPr>
        <w:t>Педагогический коллектив укомплектован</w:t>
      </w:r>
      <w:r w:rsidR="00CB2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4A3" w:rsidRPr="008A4ADD">
        <w:rPr>
          <w:rFonts w:ascii="Times New Roman" w:hAnsi="Times New Roman" w:cs="Times New Roman"/>
          <w:bCs/>
          <w:sz w:val="28"/>
          <w:szCs w:val="28"/>
        </w:rPr>
        <w:t xml:space="preserve"> полностью</w:t>
      </w:r>
      <w:r w:rsidRPr="008A4ADD">
        <w:rPr>
          <w:rFonts w:ascii="Times New Roman" w:hAnsi="Times New Roman" w:cs="Times New Roman"/>
          <w:bCs/>
          <w:sz w:val="28"/>
          <w:szCs w:val="28"/>
        </w:rPr>
        <w:t>,</w:t>
      </w:r>
      <w:r w:rsidR="00CB2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4ADD">
        <w:rPr>
          <w:rFonts w:ascii="Times New Roman" w:hAnsi="Times New Roman" w:cs="Times New Roman"/>
          <w:bCs/>
          <w:sz w:val="28"/>
          <w:szCs w:val="28"/>
        </w:rPr>
        <w:t>достаточно стабилен и имеет перспективы в с</w:t>
      </w:r>
      <w:r w:rsidR="00DB73CE" w:rsidRPr="008A4ADD">
        <w:rPr>
          <w:rFonts w:ascii="Times New Roman" w:hAnsi="Times New Roman" w:cs="Times New Roman"/>
          <w:bCs/>
          <w:sz w:val="28"/>
          <w:szCs w:val="28"/>
        </w:rPr>
        <w:t>воем профессиональном развитии.</w:t>
      </w:r>
    </w:p>
    <w:p w:rsidR="005E5586" w:rsidRPr="008A4ADD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ADD">
        <w:rPr>
          <w:rFonts w:ascii="Times New Roman" w:hAnsi="Times New Roman" w:cs="Times New Roman"/>
          <w:bCs/>
          <w:sz w:val="28"/>
          <w:szCs w:val="28"/>
        </w:rPr>
        <w:t>Повышение квалификации:</w:t>
      </w:r>
    </w:p>
    <w:p w:rsidR="00D44C75" w:rsidRPr="008A4ADD" w:rsidRDefault="00D44C75" w:rsidP="00C07B73">
      <w:p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</w:t>
      </w:r>
      <w:r w:rsidR="00931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курсовую подготовку:____1</w:t>
      </w:r>
      <w:r w:rsidRPr="008A4A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44C75" w:rsidRPr="008A4ADD" w:rsidRDefault="00D44C75" w:rsidP="00C07B73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человек</w:t>
      </w:r>
    </w:p>
    <w:p w:rsidR="00D44C75" w:rsidRPr="008A4ADD" w:rsidRDefault="00D44C75" w:rsidP="00C07B73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руководителей:__0_</w:t>
      </w:r>
    </w:p>
    <w:p w:rsidR="00D44C75" w:rsidRPr="008A4ADD" w:rsidRDefault="00931BFF" w:rsidP="00C07B73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воспитателей:_1</w:t>
      </w:r>
      <w:r w:rsidR="00D44C75" w:rsidRPr="008A4AD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44C75" w:rsidRPr="008A4ADD" w:rsidRDefault="00D44C75" w:rsidP="00C07B73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75" w:rsidRPr="00D44C75" w:rsidRDefault="00D44C75" w:rsidP="00D44C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D44C75" w:rsidRPr="00D44C75" w:rsidRDefault="00D44C75" w:rsidP="00D44C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1723"/>
        <w:gridCol w:w="1467"/>
        <w:gridCol w:w="2737"/>
        <w:gridCol w:w="1594"/>
        <w:gridCol w:w="1886"/>
      </w:tblGrid>
      <w:tr w:rsidR="00D44C75" w:rsidRPr="00D44C75" w:rsidTr="00931BFF">
        <w:trPr>
          <w:trHeight w:val="1159"/>
        </w:trPr>
        <w:tc>
          <w:tcPr>
            <w:tcW w:w="226" w:type="pct"/>
          </w:tcPr>
          <w:p w:rsidR="00D44C75" w:rsidRPr="00D44C75" w:rsidRDefault="00D44C75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75" w:rsidRPr="00D44C75" w:rsidRDefault="00D44C75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4" w:type="pct"/>
          </w:tcPr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44" w:type="pct"/>
          </w:tcPr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89" w:type="pct"/>
          </w:tcPr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курсовой подготовки</w:t>
            </w:r>
          </w:p>
        </w:tc>
        <w:tc>
          <w:tcPr>
            <w:tcW w:w="809" w:type="pct"/>
          </w:tcPr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 (полностью)</w:t>
            </w:r>
          </w:p>
        </w:tc>
        <w:tc>
          <w:tcPr>
            <w:tcW w:w="957" w:type="pct"/>
          </w:tcPr>
          <w:p w:rsidR="00D44C75" w:rsidRPr="00D44C75" w:rsidRDefault="00D44C75" w:rsidP="00D4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свидетельства </w:t>
            </w:r>
          </w:p>
        </w:tc>
      </w:tr>
      <w:tr w:rsidR="00D44C75" w:rsidRPr="00D44C75" w:rsidTr="00931BFF">
        <w:trPr>
          <w:trHeight w:val="98"/>
        </w:trPr>
        <w:tc>
          <w:tcPr>
            <w:tcW w:w="226" w:type="pct"/>
          </w:tcPr>
          <w:p w:rsidR="00D44C75" w:rsidRPr="00D44C75" w:rsidRDefault="00D44C75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4" w:type="pct"/>
          </w:tcPr>
          <w:p w:rsidR="00D44C75" w:rsidRPr="00D44C75" w:rsidRDefault="00931BFF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Анжелика Юрьевна</w:t>
            </w:r>
          </w:p>
        </w:tc>
        <w:tc>
          <w:tcPr>
            <w:tcW w:w="744" w:type="pct"/>
          </w:tcPr>
          <w:p w:rsidR="00D44C75" w:rsidRPr="00D44C75" w:rsidRDefault="00D44C75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89" w:type="pct"/>
          </w:tcPr>
          <w:p w:rsidR="00D44C75" w:rsidRPr="00DA0A84" w:rsidRDefault="00DA0A84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внимания и памяти дошкольников в условиях новых стандартов образования»</w:t>
            </w:r>
          </w:p>
        </w:tc>
        <w:tc>
          <w:tcPr>
            <w:tcW w:w="809" w:type="pct"/>
          </w:tcPr>
          <w:p w:rsidR="00D44C75" w:rsidRPr="00DA0A84" w:rsidRDefault="00DA0A84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 2021г</w:t>
            </w:r>
          </w:p>
        </w:tc>
        <w:tc>
          <w:tcPr>
            <w:tcW w:w="957" w:type="pct"/>
          </w:tcPr>
          <w:p w:rsidR="00D44C75" w:rsidRPr="00760691" w:rsidRDefault="00760691" w:rsidP="00D4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876661</w:t>
            </w:r>
          </w:p>
        </w:tc>
      </w:tr>
    </w:tbl>
    <w:p w:rsidR="00D44C75" w:rsidRDefault="00D44C75" w:rsidP="00DB73C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5586" w:rsidRPr="005E5586" w:rsidRDefault="0092312B" w:rsidP="00DB73C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Возрастной состав педагогов.</w:t>
      </w:r>
    </w:p>
    <w:tbl>
      <w:tblPr>
        <w:tblStyle w:val="a3"/>
        <w:tblW w:w="0" w:type="auto"/>
        <w:tblLook w:val="04A0"/>
      </w:tblPr>
      <w:tblGrid>
        <w:gridCol w:w="2453"/>
        <w:gridCol w:w="1470"/>
        <w:gridCol w:w="1470"/>
        <w:gridCol w:w="1470"/>
        <w:gridCol w:w="1470"/>
        <w:gridCol w:w="1470"/>
      </w:tblGrid>
      <w:tr w:rsidR="005E5586" w:rsidRPr="008A4ADD" w:rsidTr="005E5586">
        <w:trPr>
          <w:trHeight w:val="10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DB73CE" w:rsidP="00DB73CE">
            <w:pPr>
              <w:tabs>
                <w:tab w:val="left" w:pos="2143"/>
              </w:tabs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Год /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количество человек (%)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по возрастным группам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DB73CE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До 30 лет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кол-во/%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DB73CE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31-40 лет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кол-во/%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DB73CE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41-50 лет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кол-во/%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DB73CE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51-60 лет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Свыше 60 лет</w:t>
            </w:r>
          </w:p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кол-во</w:t>
            </w:r>
          </w:p>
        </w:tc>
      </w:tr>
      <w:tr w:rsidR="005E5586" w:rsidRPr="008A4ADD" w:rsidTr="005E558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931BFF" w:rsidP="00DB73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2021-2022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931BFF" w:rsidP="00DB73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931BFF" w:rsidP="00DB73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931BFF" w:rsidP="00DB73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86" w:rsidRPr="008A4ADD" w:rsidRDefault="005E5586" w:rsidP="00DB73CE">
            <w:pPr>
              <w:rPr>
                <w:rFonts w:ascii="Times New Roman" w:hAnsi="Times New Roman" w:cs="Times New Roman"/>
                <w:bCs/>
              </w:rPr>
            </w:pPr>
            <w:r w:rsidRPr="008A4ADD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8A4ADD" w:rsidRDefault="008A4ADD" w:rsidP="00DB73C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586">
        <w:rPr>
          <w:rFonts w:ascii="Times New Roman" w:hAnsi="Times New Roman" w:cs="Times New Roman"/>
          <w:b/>
          <w:bCs/>
          <w:sz w:val="28"/>
          <w:szCs w:val="28"/>
        </w:rPr>
        <w:t>1.2 Обеспечение здоровья и здорового образа жизни.</w:t>
      </w: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Для оценки общего состояния дел по данному вопросу учитываем:</w:t>
      </w:r>
    </w:p>
    <w:p w:rsidR="005E5586" w:rsidRPr="005E5586" w:rsidRDefault="005E5586" w:rsidP="00C07B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общее состояние здоровья воспитанников;</w:t>
      </w:r>
    </w:p>
    <w:p w:rsidR="005E5586" w:rsidRPr="005E5586" w:rsidRDefault="005E5586" w:rsidP="00C07B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заболеваемость детей в течение года;</w:t>
      </w:r>
    </w:p>
    <w:p w:rsidR="005E5586" w:rsidRPr="005E5586" w:rsidRDefault="005E5586" w:rsidP="00C07B7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суммарные данные по группам здоровья для организации  профилактической работы, закаливания и организации рационального питания.</w:t>
      </w: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Медицинское обслуживание детей в МБДОУ обеспечивается  медицинской сестрой в соответствии с требованиями действующего законодательства в сфере здравоохранения.</w:t>
      </w:r>
    </w:p>
    <w:p w:rsidR="005E5586" w:rsidRPr="005E5586" w:rsidRDefault="005E5586" w:rsidP="00C07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По анализу групп здоровья детей видно, что большинство детей, посещающих МБДОУ, это де</w:t>
      </w:r>
      <w:r w:rsidR="0092312B">
        <w:rPr>
          <w:rFonts w:ascii="Times New Roman" w:hAnsi="Times New Roman" w:cs="Times New Roman"/>
          <w:sz w:val="28"/>
          <w:szCs w:val="28"/>
        </w:rPr>
        <w:t xml:space="preserve">ти со </w:t>
      </w:r>
      <w:r w:rsidR="0092312B" w:rsidRPr="0036784C">
        <w:rPr>
          <w:rFonts w:ascii="Times New Roman" w:hAnsi="Times New Roman" w:cs="Times New Roman"/>
          <w:sz w:val="28"/>
          <w:szCs w:val="28"/>
        </w:rPr>
        <w:t>второй группой здоровья</w:t>
      </w:r>
      <w:r w:rsidR="00923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586" w:rsidRPr="0036784C" w:rsidRDefault="005E5586" w:rsidP="008A4AD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784C">
        <w:rPr>
          <w:rFonts w:ascii="Times New Roman" w:hAnsi="Times New Roman" w:cs="Times New Roman"/>
          <w:b/>
          <w:bCs/>
          <w:sz w:val="28"/>
          <w:szCs w:val="28"/>
        </w:rPr>
        <w:t>Распределение детей по группам здоровья.</w:t>
      </w:r>
    </w:p>
    <w:tbl>
      <w:tblPr>
        <w:tblStyle w:val="a3"/>
        <w:tblW w:w="4695" w:type="pct"/>
        <w:tblInd w:w="108" w:type="dxa"/>
        <w:tblLook w:val="04A0"/>
      </w:tblPr>
      <w:tblGrid>
        <w:gridCol w:w="1980"/>
        <w:gridCol w:w="2198"/>
        <w:gridCol w:w="2537"/>
        <w:gridCol w:w="2537"/>
      </w:tblGrid>
      <w:tr w:rsidR="005E5586" w:rsidRPr="0036784C" w:rsidTr="00D44C75">
        <w:trPr>
          <w:trHeight w:val="81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36784C" w:rsidRDefault="005E5586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5E5586" w:rsidRPr="0036784C" w:rsidRDefault="005E5586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86" w:rsidRPr="0036784C" w:rsidRDefault="005E5586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Количество по учебным годам</w:t>
            </w:r>
          </w:p>
        </w:tc>
      </w:tr>
      <w:tr w:rsidR="00D44C75" w:rsidRPr="00931BFF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75" w:rsidRPr="00931BFF" w:rsidRDefault="00D44C75" w:rsidP="00DB73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75" w:rsidRPr="00B322F1" w:rsidRDefault="00B322F1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2F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44C75" w:rsidRPr="00B322F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B322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75" w:rsidRPr="00B322F1" w:rsidRDefault="00B322F1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2F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D44C75" w:rsidRPr="00B322F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B322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75" w:rsidRPr="00B322F1" w:rsidRDefault="00B322F1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D44C75" w:rsidRPr="00B3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B3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4C75" w:rsidRPr="0036784C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75" w:rsidRPr="0036784C" w:rsidRDefault="00D44C75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42A83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C75" w:rsidRPr="0036784C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75" w:rsidRPr="0036784C" w:rsidRDefault="00D44C75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42A83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44C75" w:rsidRPr="0036784C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75" w:rsidRPr="0036784C" w:rsidRDefault="00D44C75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42A83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44C75" w:rsidRPr="0036784C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75" w:rsidRPr="0036784C" w:rsidRDefault="00D44C75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D44C75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D44C75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D44C75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44C75" w:rsidRPr="0036784C" w:rsidTr="00D44C7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75" w:rsidRPr="0036784C" w:rsidRDefault="00D44C75" w:rsidP="00DB7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Всего детей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42A83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42A83" w:rsidP="00D44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75" w:rsidRPr="0036784C" w:rsidRDefault="0036784C" w:rsidP="00D44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5E5586" w:rsidRPr="0036784C" w:rsidRDefault="005E5586" w:rsidP="005E5586">
      <w:pPr>
        <w:rPr>
          <w:rFonts w:ascii="Times New Roman" w:hAnsi="Times New Roman" w:cs="Times New Roman"/>
          <w:sz w:val="28"/>
          <w:szCs w:val="28"/>
        </w:rPr>
      </w:pPr>
    </w:p>
    <w:p w:rsidR="005E5586" w:rsidRPr="0036784C" w:rsidRDefault="005E5586" w:rsidP="005E55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1BF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36784C">
        <w:rPr>
          <w:rFonts w:ascii="Times New Roman" w:hAnsi="Times New Roman" w:cs="Times New Roman"/>
          <w:b/>
          <w:bCs/>
          <w:sz w:val="28"/>
          <w:szCs w:val="28"/>
        </w:rPr>
        <w:t>Заболеваемость и посещаем</w:t>
      </w:r>
      <w:r w:rsidR="0092312B" w:rsidRPr="0036784C">
        <w:rPr>
          <w:rFonts w:ascii="Times New Roman" w:hAnsi="Times New Roman" w:cs="Times New Roman"/>
          <w:b/>
          <w:bCs/>
          <w:sz w:val="28"/>
          <w:szCs w:val="28"/>
        </w:rPr>
        <w:t>ость учреждения детьми в целом.</w:t>
      </w:r>
    </w:p>
    <w:tbl>
      <w:tblPr>
        <w:tblStyle w:val="a3"/>
        <w:tblW w:w="9498" w:type="dxa"/>
        <w:tblInd w:w="108" w:type="dxa"/>
        <w:tblLook w:val="04A0"/>
      </w:tblPr>
      <w:tblGrid>
        <w:gridCol w:w="3087"/>
        <w:gridCol w:w="2137"/>
        <w:gridCol w:w="2137"/>
        <w:gridCol w:w="2137"/>
      </w:tblGrid>
      <w:tr w:rsidR="007F417F" w:rsidRPr="0036784C" w:rsidTr="007F417F">
        <w:trPr>
          <w:trHeight w:val="1398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(за последние три учебных года)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7F417F" w:rsidP="007F41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0A75" w:rsidRPr="003678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7F417F" w:rsidP="007F41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7F" w:rsidRPr="0036784C" w:rsidRDefault="007F417F" w:rsidP="007F41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0A75" w:rsidRPr="003678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7F" w:rsidRPr="0036784C" w:rsidRDefault="007F417F" w:rsidP="007F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7F" w:rsidRPr="0036784C" w:rsidRDefault="007F417F" w:rsidP="007F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17F" w:rsidRPr="0036784C" w:rsidRDefault="007F417F" w:rsidP="007F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0A75" w:rsidRPr="00367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417F" w:rsidRPr="0036784C" w:rsidTr="00523D2D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Посещаемость ДОУ детьми: (в процентах)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B322F1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7F417F" w:rsidRPr="003678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B322F1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7F417F" w:rsidRPr="003678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7F" w:rsidRPr="0036784C" w:rsidRDefault="00B322F1" w:rsidP="00523D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7F417F"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7F417F" w:rsidRPr="0036784C" w:rsidTr="00523D2D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Заболеваемость на одного ребёнка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 xml:space="preserve">1,8 </w:t>
            </w:r>
            <w:proofErr w:type="spellStart"/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7F" w:rsidRPr="0036784C" w:rsidRDefault="007F417F" w:rsidP="005E55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84C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  <w:proofErr w:type="spellStart"/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367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7F" w:rsidRPr="0036784C" w:rsidRDefault="0036784C" w:rsidP="00523D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F417F"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,6 </w:t>
            </w:r>
            <w:proofErr w:type="spellStart"/>
            <w:r w:rsidR="007F417F"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proofErr w:type="spellEnd"/>
            <w:r w:rsidR="007F417F" w:rsidRPr="0036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E5586" w:rsidRPr="0036784C" w:rsidRDefault="005E5586" w:rsidP="005E5586">
      <w:pPr>
        <w:rPr>
          <w:rFonts w:ascii="Times New Roman" w:hAnsi="Times New Roman" w:cs="Times New Roman"/>
          <w:sz w:val="28"/>
          <w:szCs w:val="28"/>
        </w:rPr>
      </w:pP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В МБДОУ применяются</w:t>
      </w:r>
      <w:r w:rsidR="00B3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86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5E5586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r w:rsidRPr="005E5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E5586" w:rsidRPr="005E5586" w:rsidRDefault="005E5586" w:rsidP="008A4ADD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здоровья.</w:t>
      </w:r>
    </w:p>
    <w:p w:rsidR="005E5586" w:rsidRPr="005E5586" w:rsidRDefault="005E5586" w:rsidP="008A4ADD">
      <w:pPr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Технологии обучения здоровому образу жизни. </w:t>
      </w:r>
    </w:p>
    <w:p w:rsidR="00C07B73" w:rsidRDefault="00C07B73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</w:t>
      </w:r>
      <w:r w:rsidR="005E5586" w:rsidRPr="005E5586">
        <w:rPr>
          <w:rFonts w:ascii="Times New Roman" w:hAnsi="Times New Roman" w:cs="Times New Roman"/>
          <w:sz w:val="28"/>
          <w:szCs w:val="28"/>
        </w:rPr>
        <w:t xml:space="preserve"> учреждении физкультурно-оздоровительная работа ведется в двух направлениях: профилактическое, оздоровительное. Профилактическо</w:t>
      </w:r>
      <w:r>
        <w:rPr>
          <w:rFonts w:ascii="Times New Roman" w:hAnsi="Times New Roman" w:cs="Times New Roman"/>
          <w:sz w:val="28"/>
          <w:szCs w:val="28"/>
        </w:rPr>
        <w:t>е направление (витаминотерапия,</w:t>
      </w:r>
      <w:r w:rsidR="00B3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586" w:rsidRPr="005E5586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5E5586" w:rsidRPr="005E55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E5586" w:rsidRPr="005E5586"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 w:rsidR="005E5586" w:rsidRPr="005E5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586" w:rsidRPr="005E5586">
        <w:rPr>
          <w:rFonts w:ascii="Times New Roman" w:hAnsi="Times New Roman" w:cs="Times New Roman"/>
          <w:sz w:val="28"/>
          <w:szCs w:val="28"/>
        </w:rPr>
        <w:t>самома</w:t>
      </w:r>
      <w:r>
        <w:rPr>
          <w:rFonts w:ascii="Times New Roman" w:hAnsi="Times New Roman" w:cs="Times New Roman"/>
          <w:sz w:val="28"/>
          <w:szCs w:val="28"/>
        </w:rPr>
        <w:t>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5586" w:rsidRPr="005E5586">
        <w:rPr>
          <w:rFonts w:ascii="Times New Roman" w:hAnsi="Times New Roman" w:cs="Times New Roman"/>
          <w:sz w:val="28"/>
          <w:szCs w:val="28"/>
        </w:rPr>
        <w:t>закаливание, профилактика нарушений опорно-двигательного аппарата) способствует укреплению здоровья детей, повышению иммунитета, профилактике про</w:t>
      </w:r>
      <w:r>
        <w:rPr>
          <w:rFonts w:ascii="Times New Roman" w:hAnsi="Times New Roman" w:cs="Times New Roman"/>
          <w:sz w:val="28"/>
          <w:szCs w:val="28"/>
        </w:rPr>
        <w:t>студных заболеваний. 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Оздоровительное направление (занятия на воздухе, «Дни здоровья</w:t>
      </w:r>
      <w:r w:rsidR="00931BFF">
        <w:rPr>
          <w:rFonts w:ascii="Times New Roman" w:hAnsi="Times New Roman" w:cs="Times New Roman"/>
          <w:sz w:val="28"/>
          <w:szCs w:val="28"/>
        </w:rPr>
        <w:t>», закаливание</w:t>
      </w:r>
      <w:proofErr w:type="gramStart"/>
      <w:r w:rsidR="00931BFF">
        <w:rPr>
          <w:rFonts w:ascii="Times New Roman" w:hAnsi="Times New Roman" w:cs="Times New Roman"/>
          <w:sz w:val="28"/>
          <w:szCs w:val="28"/>
        </w:rPr>
        <w:t xml:space="preserve">, </w:t>
      </w:r>
      <w:r w:rsidRPr="005E558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5E5586">
        <w:rPr>
          <w:rFonts w:ascii="Times New Roman" w:hAnsi="Times New Roman" w:cs="Times New Roman"/>
          <w:sz w:val="28"/>
          <w:szCs w:val="28"/>
        </w:rPr>
        <w:t>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</w:t>
      </w:r>
      <w:r w:rsidR="00C07B73">
        <w:rPr>
          <w:rFonts w:ascii="Times New Roman" w:hAnsi="Times New Roman" w:cs="Times New Roman"/>
          <w:sz w:val="28"/>
          <w:szCs w:val="28"/>
        </w:rPr>
        <w:t>товку</w:t>
      </w:r>
      <w:r w:rsidRPr="005E5586">
        <w:rPr>
          <w:rFonts w:ascii="Times New Roman" w:hAnsi="Times New Roman" w:cs="Times New Roman"/>
          <w:sz w:val="28"/>
          <w:szCs w:val="28"/>
        </w:rPr>
        <w:t xml:space="preserve"> его к школе.</w:t>
      </w:r>
    </w:p>
    <w:p w:rsidR="00931BFF" w:rsidRDefault="00931BFF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lastRenderedPageBreak/>
        <w:t xml:space="preserve">Система физического воспитания дает свои </w:t>
      </w:r>
      <w:r w:rsidRPr="005E5586">
        <w:rPr>
          <w:rFonts w:ascii="Times New Roman" w:hAnsi="Times New Roman" w:cs="Times New Roman"/>
          <w:b/>
          <w:bCs/>
          <w:sz w:val="28"/>
          <w:szCs w:val="28"/>
        </w:rPr>
        <w:t>положительные результаты:</w:t>
      </w:r>
    </w:p>
    <w:p w:rsidR="005E5586" w:rsidRPr="005E5586" w:rsidRDefault="005E5586" w:rsidP="008A4ADD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пополняется предметно-развивающая среда  для двигательной деятельности детей, создаются  соответствующие условия;</w:t>
      </w:r>
    </w:p>
    <w:p w:rsidR="005E5586" w:rsidRPr="005E5586" w:rsidRDefault="005E5586" w:rsidP="008A4ADD">
      <w:pPr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повышается качество физического воспитания и  уровень физической подготовленности детей к школе.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Физкультурно-оздоровительная работа ведётся на достаточном уровне.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Проводилась профилактическая работа, просветительская деятельность. Для укрепления здоровья детей в МБДОУ проводились: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«С» – витаминизация третьего блюда;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закаливающие процедуры;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Комплексы дыхательной гимнастики;</w:t>
      </w:r>
    </w:p>
    <w:p w:rsid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Комплексы утренней гимнастики;</w:t>
      </w:r>
    </w:p>
    <w:p w:rsidR="00CB26FB" w:rsidRPr="005E5586" w:rsidRDefault="00CB26FB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-Гимнастика после сна;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Сезонная профилактика ОРВИ;</w:t>
      </w:r>
    </w:p>
    <w:p w:rsidR="005E5586" w:rsidRPr="005E5586" w:rsidRDefault="00C07B73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·Иммунизация в МБДОУ согласно</w:t>
      </w:r>
      <w:r w:rsidR="005E5586" w:rsidRPr="005E5586">
        <w:rPr>
          <w:rFonts w:ascii="Times New Roman" w:hAnsi="Times New Roman" w:cs="Times New Roman"/>
          <w:bCs/>
          <w:sz w:val="28"/>
          <w:szCs w:val="28"/>
        </w:rPr>
        <w:t xml:space="preserve"> национальному кален</w:t>
      </w:r>
      <w:r>
        <w:rPr>
          <w:rFonts w:ascii="Times New Roman" w:hAnsi="Times New Roman" w:cs="Times New Roman"/>
          <w:bCs/>
          <w:sz w:val="28"/>
          <w:szCs w:val="28"/>
        </w:rPr>
        <w:t>дарю прививок в осенний период;</w:t>
      </w:r>
    </w:p>
    <w:p w:rsidR="005E5586" w:rsidRPr="005E5586" w:rsidRDefault="00C07B73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· Профилактическая</w:t>
      </w:r>
      <w:r w:rsidR="005E5586" w:rsidRPr="005E5586">
        <w:rPr>
          <w:rFonts w:ascii="Times New Roman" w:hAnsi="Times New Roman" w:cs="Times New Roman"/>
          <w:bCs/>
          <w:sz w:val="28"/>
          <w:szCs w:val="28"/>
        </w:rPr>
        <w:t xml:space="preserve"> вакцинация гриппа;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· Включение в образовательный процесс физкультминуток, динамических пауз.</w:t>
      </w:r>
    </w:p>
    <w:p w:rsidR="005E5586" w:rsidRPr="0092312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С сотрудниками, родителями и детьми  регулярно проводилась  санитарно- просветительная работа. В группах была представлена стендовая информация "Уголок здоровья"  с  рекомендациями для родителей об организации рационального питания, физкультурно-оздоровительной работе</w:t>
      </w:r>
      <w:r w:rsidR="0092312B">
        <w:rPr>
          <w:rFonts w:ascii="Times New Roman" w:hAnsi="Times New Roman" w:cs="Times New Roman"/>
          <w:bCs/>
          <w:sz w:val="28"/>
          <w:szCs w:val="28"/>
        </w:rPr>
        <w:t xml:space="preserve"> в семье,  методах закаливания.</w:t>
      </w:r>
    </w:p>
    <w:p w:rsidR="005E5586" w:rsidRPr="005E5586" w:rsidRDefault="005E5586" w:rsidP="00C07B7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586">
        <w:rPr>
          <w:rFonts w:ascii="Times New Roman" w:hAnsi="Times New Roman" w:cs="Times New Roman"/>
          <w:b/>
          <w:sz w:val="28"/>
          <w:szCs w:val="28"/>
        </w:rPr>
        <w:lastRenderedPageBreak/>
        <w:t>1.3 Результаты освоения основной образователь</w:t>
      </w:r>
      <w:r w:rsidR="0092312B">
        <w:rPr>
          <w:rFonts w:ascii="Times New Roman" w:hAnsi="Times New Roman" w:cs="Times New Roman"/>
          <w:b/>
          <w:sz w:val="28"/>
          <w:szCs w:val="28"/>
        </w:rPr>
        <w:t>ной программы ДОУ детьми.</w:t>
      </w:r>
    </w:p>
    <w:p w:rsidR="005E5586" w:rsidRPr="00CB26FB" w:rsidRDefault="00893C15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6FB">
        <w:rPr>
          <w:rFonts w:ascii="Times New Roman" w:hAnsi="Times New Roman" w:cs="Times New Roman"/>
          <w:sz w:val="28"/>
          <w:szCs w:val="28"/>
        </w:rPr>
        <w:t xml:space="preserve">В МБДОУ детский сад №7 х. </w:t>
      </w:r>
      <w:proofErr w:type="spellStart"/>
      <w:r w:rsidRPr="00CB26FB">
        <w:rPr>
          <w:rFonts w:ascii="Times New Roman" w:hAnsi="Times New Roman" w:cs="Times New Roman"/>
          <w:sz w:val="28"/>
          <w:szCs w:val="28"/>
        </w:rPr>
        <w:t>Новодмитриевского</w:t>
      </w:r>
      <w:proofErr w:type="spellEnd"/>
      <w:r w:rsidRPr="00CB26FB">
        <w:rPr>
          <w:rFonts w:ascii="Times New Roman" w:hAnsi="Times New Roman" w:cs="Times New Roman"/>
          <w:sz w:val="28"/>
          <w:szCs w:val="28"/>
        </w:rPr>
        <w:t xml:space="preserve"> </w:t>
      </w:r>
      <w:r w:rsidR="005E5586" w:rsidRPr="00CB26FB">
        <w:rPr>
          <w:rFonts w:ascii="Times New Roman" w:hAnsi="Times New Roman" w:cs="Times New Roman"/>
          <w:sz w:val="28"/>
          <w:szCs w:val="28"/>
        </w:rPr>
        <w:t xml:space="preserve">реализуется основная образовательная программа муниципального бюджетного дошкольного образовательного учреждения </w:t>
      </w:r>
      <w:r w:rsidRPr="00CB26FB">
        <w:rPr>
          <w:rFonts w:ascii="Times New Roman" w:hAnsi="Times New Roman" w:cs="Times New Roman"/>
          <w:sz w:val="28"/>
          <w:szCs w:val="28"/>
        </w:rPr>
        <w:t xml:space="preserve">детский сад №7 х. </w:t>
      </w:r>
      <w:proofErr w:type="spellStart"/>
      <w:r w:rsidRPr="00CB26FB">
        <w:rPr>
          <w:rFonts w:ascii="Times New Roman" w:hAnsi="Times New Roman" w:cs="Times New Roman"/>
          <w:sz w:val="28"/>
          <w:szCs w:val="28"/>
        </w:rPr>
        <w:t>Новодмитриевского</w:t>
      </w:r>
      <w:proofErr w:type="spellEnd"/>
      <w:r w:rsidRPr="00CB2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6FB"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 w:rsidRPr="00CB26FB">
        <w:rPr>
          <w:rFonts w:ascii="Times New Roman" w:hAnsi="Times New Roman" w:cs="Times New Roman"/>
          <w:sz w:val="28"/>
          <w:szCs w:val="28"/>
        </w:rPr>
        <w:t xml:space="preserve"> района, Ростовской области, </w:t>
      </w:r>
      <w:r w:rsidR="005E5586" w:rsidRPr="00CB26FB">
        <w:rPr>
          <w:rFonts w:ascii="Times New Roman" w:hAnsi="Times New Roman" w:cs="Times New Roman"/>
          <w:sz w:val="28"/>
          <w:szCs w:val="28"/>
        </w:rPr>
        <w:t>утв</w:t>
      </w:r>
      <w:r w:rsidRPr="00CB26FB">
        <w:rPr>
          <w:rFonts w:ascii="Times New Roman" w:hAnsi="Times New Roman" w:cs="Times New Roman"/>
          <w:sz w:val="28"/>
          <w:szCs w:val="28"/>
        </w:rPr>
        <w:t xml:space="preserve">ержденная приказом от 24.08.2021 г. Приказ № 66 </w:t>
      </w:r>
      <w:r w:rsidR="005E5586" w:rsidRPr="00CB26FB">
        <w:rPr>
          <w:rFonts w:ascii="Times New Roman" w:hAnsi="Times New Roman" w:cs="Times New Roman"/>
          <w:sz w:val="28"/>
          <w:szCs w:val="28"/>
        </w:rPr>
        <w:t>, разработанная в соответствии с Федеральными государственными образовательными стандартами к структуре основной образовательной программы дошкольного образования на основе принципа интеграции образовательных областей и основывается на комплексно-тематическом принципе построения образовательного</w:t>
      </w:r>
      <w:proofErr w:type="gramEnd"/>
      <w:r w:rsidR="005E5586" w:rsidRPr="00CB26FB">
        <w:rPr>
          <w:rFonts w:ascii="Times New Roman" w:hAnsi="Times New Roman" w:cs="Times New Roman"/>
          <w:sz w:val="28"/>
          <w:szCs w:val="28"/>
        </w:rPr>
        <w:t xml:space="preserve"> процесса.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Образовательная деятельность с детьми, проводится фронтально, подгруппами, индивидуально. Учебный план ориентирован на интеграцию обучения и воспитания, на развитие воспитанников и состоит из следующих образовательных областей: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· «Социально-коммуникативное развитие».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· «Познавательное развитие».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· «Речевое развитие».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· «Художественно-эстетическое развитие».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· «Физическое развитие».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Основные формы работы с детьми: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непосредственно образовательная деятельность;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совместная образовательная деятельность в режимных моментах;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самостоятельная деятельность ребёнка;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 и другими социальными институтами.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дошкольных группах используются педагогические технологии: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558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E5586">
        <w:rPr>
          <w:rFonts w:ascii="Times New Roman" w:hAnsi="Times New Roman" w:cs="Times New Roman"/>
          <w:sz w:val="28"/>
          <w:szCs w:val="28"/>
        </w:rPr>
        <w:t>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 xml:space="preserve">- ИКТ; 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- проектные;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- игровые;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- личностно-ориентированные.</w:t>
      </w:r>
    </w:p>
    <w:p w:rsidR="005E5586" w:rsidRPr="00CB26FB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 разработана рабочая программа</w:t>
      </w:r>
      <w:r w:rsidR="005E5586" w:rsidRPr="005E5586">
        <w:rPr>
          <w:rFonts w:ascii="Times New Roman" w:hAnsi="Times New Roman" w:cs="Times New Roman"/>
          <w:sz w:val="28"/>
          <w:szCs w:val="28"/>
        </w:rPr>
        <w:t xml:space="preserve">. Педагоги в работе используют </w:t>
      </w:r>
      <w:r w:rsidR="005E5586" w:rsidRPr="00CB26FB">
        <w:rPr>
          <w:rFonts w:ascii="Times New Roman" w:hAnsi="Times New Roman" w:cs="Times New Roman"/>
          <w:sz w:val="28"/>
          <w:szCs w:val="28"/>
        </w:rPr>
        <w:t>программы: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b/>
          <w:bCs/>
          <w:sz w:val="28"/>
          <w:szCs w:val="28"/>
        </w:rPr>
        <w:t>Комплексные</w:t>
      </w:r>
      <w:r w:rsidRPr="00CB26F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sz w:val="28"/>
          <w:szCs w:val="28"/>
        </w:rPr>
        <w:t>- Основная образовательная программа дошкольного образования «</w:t>
      </w:r>
      <w:r w:rsidR="00F63303" w:rsidRPr="00CB26FB">
        <w:rPr>
          <w:rFonts w:ascii="Times New Roman" w:hAnsi="Times New Roman" w:cs="Times New Roman"/>
          <w:sz w:val="28"/>
          <w:szCs w:val="28"/>
        </w:rPr>
        <w:t>Детство» под редакцией Т.И. Бабаева, А.Г. Гогоберидзе,  З.А. Михайлова 2011г</w:t>
      </w:r>
    </w:p>
    <w:p w:rsidR="005E5586" w:rsidRP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b/>
          <w:bCs/>
          <w:sz w:val="28"/>
          <w:szCs w:val="28"/>
        </w:rPr>
        <w:t>Парциальные программы: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CB26FB">
        <w:rPr>
          <w:rFonts w:ascii="Times New Roman" w:hAnsi="Times New Roman" w:cs="Times New Roman"/>
          <w:sz w:val="28"/>
          <w:szCs w:val="28"/>
        </w:rPr>
        <w:t xml:space="preserve">Программа по музыкальному воспитанию детей дошкольного возраста «Ладушки» И. </w:t>
      </w:r>
      <w:proofErr w:type="spellStart"/>
      <w:r w:rsidRPr="00CB26FB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CB26FB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CB26FB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CB26FB">
        <w:rPr>
          <w:rFonts w:ascii="Times New Roman" w:hAnsi="Times New Roman" w:cs="Times New Roman"/>
          <w:sz w:val="28"/>
          <w:szCs w:val="28"/>
        </w:rPr>
        <w:t>, 2010 год.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sz w:val="28"/>
          <w:szCs w:val="28"/>
        </w:rPr>
        <w:t>-Учебно-методическое пособие по основам безопасности жизнедеятельности детей «Безопасность» Н.Н. Авдеева, О</w:t>
      </w:r>
      <w:r w:rsidR="00F63303" w:rsidRPr="00CB26FB">
        <w:rPr>
          <w:rFonts w:ascii="Times New Roman" w:hAnsi="Times New Roman" w:cs="Times New Roman"/>
          <w:sz w:val="28"/>
          <w:szCs w:val="28"/>
        </w:rPr>
        <w:t xml:space="preserve">.Л. Князева, Р.Б. </w:t>
      </w:r>
      <w:proofErr w:type="spellStart"/>
      <w:r w:rsidR="00F63303" w:rsidRPr="00CB26FB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F63303" w:rsidRPr="00CB26FB">
        <w:rPr>
          <w:rFonts w:ascii="Times New Roman" w:hAnsi="Times New Roman" w:cs="Times New Roman"/>
          <w:sz w:val="28"/>
          <w:szCs w:val="28"/>
        </w:rPr>
        <w:t>, 2004</w:t>
      </w:r>
      <w:r w:rsidRPr="00CB26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sz w:val="28"/>
          <w:szCs w:val="28"/>
        </w:rPr>
        <w:t>- Программа художественного воспитания, обучения и развития детей 2-7 лет «Цветные ладошки» И.А. Лыкова, 2011 год.</w:t>
      </w:r>
    </w:p>
    <w:p w:rsidR="005E5586" w:rsidRPr="00CB26FB" w:rsidRDefault="00C07B73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FB">
        <w:rPr>
          <w:rFonts w:ascii="Times New Roman" w:hAnsi="Times New Roman" w:cs="Times New Roman"/>
          <w:sz w:val="28"/>
          <w:szCs w:val="28"/>
        </w:rPr>
        <w:t>- Программа</w:t>
      </w:r>
      <w:r w:rsidR="00796B55" w:rsidRPr="00CB26FB">
        <w:rPr>
          <w:rFonts w:ascii="Times New Roman" w:hAnsi="Times New Roman" w:cs="Times New Roman"/>
          <w:sz w:val="28"/>
          <w:szCs w:val="28"/>
        </w:rPr>
        <w:t xml:space="preserve"> оздоровления дошкольников «Зеленый огонек здоровья» М.Ю. </w:t>
      </w:r>
      <w:proofErr w:type="spellStart"/>
      <w:r w:rsidR="00796B55" w:rsidRPr="00CB26FB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="00796B55" w:rsidRPr="00CB2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B55" w:rsidRPr="00CB26FB">
        <w:rPr>
          <w:rFonts w:ascii="Times New Roman" w:hAnsi="Times New Roman" w:cs="Times New Roman"/>
          <w:sz w:val="28"/>
          <w:szCs w:val="28"/>
        </w:rPr>
        <w:t>Твороческий</w:t>
      </w:r>
      <w:proofErr w:type="spellEnd"/>
      <w:r w:rsidR="00796B55" w:rsidRPr="00CB26FB">
        <w:rPr>
          <w:rFonts w:ascii="Times New Roman" w:hAnsi="Times New Roman" w:cs="Times New Roman"/>
          <w:sz w:val="28"/>
          <w:szCs w:val="28"/>
        </w:rPr>
        <w:t xml:space="preserve"> центр 2009г.</w:t>
      </w:r>
    </w:p>
    <w:p w:rsidR="005E5586" w:rsidRPr="00CB26FB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6FB">
        <w:rPr>
          <w:rFonts w:ascii="Times New Roman" w:hAnsi="Times New Roman" w:cs="Times New Roman"/>
          <w:sz w:val="28"/>
          <w:szCs w:val="28"/>
        </w:rPr>
        <w:t>- Программа «Юный эколог» С.Н. Николаева, издательство «Мозаика-синтез» Москва, 2016 г.</w:t>
      </w:r>
      <w:proofErr w:type="gramEnd"/>
    </w:p>
    <w:p w:rsidR="005E5586" w:rsidRPr="00CB26FB" w:rsidRDefault="005E5586" w:rsidP="00796B5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6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Программа </w:t>
      </w:r>
      <w:r w:rsidR="00796B55" w:rsidRPr="00CB26FB">
        <w:rPr>
          <w:rFonts w:ascii="Times New Roman" w:hAnsi="Times New Roman" w:cs="Times New Roman"/>
          <w:bCs/>
          <w:sz w:val="28"/>
          <w:szCs w:val="28"/>
        </w:rPr>
        <w:t xml:space="preserve"> «Приобщение детей к истокам русской народной культуры» О.Л. Князева, М.Д. </w:t>
      </w:r>
      <w:proofErr w:type="spellStart"/>
      <w:r w:rsidR="00796B55" w:rsidRPr="00CB26FB">
        <w:rPr>
          <w:rFonts w:ascii="Times New Roman" w:hAnsi="Times New Roman" w:cs="Times New Roman"/>
          <w:bCs/>
          <w:sz w:val="28"/>
          <w:szCs w:val="28"/>
        </w:rPr>
        <w:t>Маханева</w:t>
      </w:r>
      <w:proofErr w:type="spellEnd"/>
      <w:r w:rsidR="00796B55" w:rsidRPr="00CB26FB">
        <w:rPr>
          <w:rFonts w:ascii="Times New Roman" w:hAnsi="Times New Roman" w:cs="Times New Roman"/>
          <w:bCs/>
          <w:sz w:val="28"/>
          <w:szCs w:val="28"/>
        </w:rPr>
        <w:t xml:space="preserve"> «Детство-пресс» 2006 </w:t>
      </w:r>
    </w:p>
    <w:p w:rsidR="005E5586" w:rsidRPr="005E5586" w:rsidRDefault="00796B55" w:rsidP="008A4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Ведущей целью </w:t>
      </w:r>
      <w:r w:rsidR="005E5586" w:rsidRPr="005E5586">
        <w:rPr>
          <w:rFonts w:ascii="Times New Roman" w:hAnsi="Times New Roman" w:cs="Times New Roman"/>
          <w:sz w:val="28"/>
          <w:szCs w:val="28"/>
        </w:rPr>
        <w:t xml:space="preserve"> МБДОУ является - создание благоприятных условий для полноценного проживания ребенком дошкольного детства, формирование основ  базовой культуры личности, всестороннее развитие психических и физических качеств в соответствии с возрастными и индивидуальными особенностями,  подготовка ребенка к жизни в современном обществе и сохранение лучших традиций отечественного дошкольного образования,  его фундаментальность: комплексное решение задач по охране жизни и здоровья детей, всестороннее воспитание, обогащение развития</w:t>
      </w:r>
      <w:proofErr w:type="gramEnd"/>
      <w:r w:rsidR="005E5586" w:rsidRPr="005E5586">
        <w:rPr>
          <w:rFonts w:ascii="Times New Roman" w:hAnsi="Times New Roman" w:cs="Times New Roman"/>
          <w:sz w:val="28"/>
          <w:szCs w:val="28"/>
        </w:rPr>
        <w:t xml:space="preserve"> на основе организации разнообразных видов детской творческой деятельности.</w:t>
      </w:r>
    </w:p>
    <w:p w:rsidR="005E5586" w:rsidRDefault="005E5586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586">
        <w:rPr>
          <w:rFonts w:ascii="Times New Roman" w:hAnsi="Times New Roman" w:cs="Times New Roman"/>
          <w:bCs/>
          <w:sz w:val="28"/>
          <w:szCs w:val="28"/>
        </w:rPr>
        <w:t>Для отслеживания планируемых промежуточных результатов усвоения детьми программных задач проводится мониторинг. Сравнительный анали</w:t>
      </w:r>
      <w:r w:rsidR="00B87100">
        <w:rPr>
          <w:rFonts w:ascii="Times New Roman" w:hAnsi="Times New Roman" w:cs="Times New Roman"/>
          <w:bCs/>
          <w:sz w:val="28"/>
          <w:szCs w:val="28"/>
        </w:rPr>
        <w:t xml:space="preserve">з проводится в </w:t>
      </w:r>
      <w:r w:rsidRPr="005E5586">
        <w:rPr>
          <w:rFonts w:ascii="Times New Roman" w:hAnsi="Times New Roman" w:cs="Times New Roman"/>
          <w:bCs/>
          <w:sz w:val="28"/>
          <w:szCs w:val="28"/>
        </w:rPr>
        <w:t xml:space="preserve"> группе два раза в год (в начале и в конце учебного года). Это даёт возможность педагогам строить свою работу с учётом индивидуальных особенностей детей.</w:t>
      </w: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00" w:rsidRPr="005E5586" w:rsidRDefault="00B87100" w:rsidP="008A4A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39"/>
        <w:tblW w:w="0" w:type="auto"/>
        <w:tblLook w:val="04A0"/>
      </w:tblPr>
      <w:tblGrid>
        <w:gridCol w:w="3591"/>
        <w:gridCol w:w="1090"/>
        <w:gridCol w:w="1052"/>
        <w:gridCol w:w="1037"/>
        <w:gridCol w:w="1012"/>
        <w:gridCol w:w="1027"/>
        <w:gridCol w:w="1044"/>
      </w:tblGrid>
      <w:tr w:rsidR="00C07B73" w:rsidRPr="005E5586" w:rsidTr="00C07B73"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развития ребёнка</w:t>
            </w:r>
          </w:p>
        </w:tc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Уровни</w:t>
            </w:r>
          </w:p>
        </w:tc>
      </w:tr>
      <w:tr w:rsidR="00C07B73" w:rsidRPr="005E5586" w:rsidTr="00C07B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B26FB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Низкий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B26FB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B26FB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Высокий 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Сент.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Сент.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Сент.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61.2%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40.7%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38.8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59.3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38.4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15.4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61.6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58.4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26.2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57%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80.5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43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19.5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B26FB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35%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8.8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55%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55.4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35.8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C07B73" w:rsidRPr="005E5586" w:rsidTr="00C07B73">
        <w:trPr>
          <w:trHeight w:val="299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5E5586" w:rsidRDefault="00C07B73" w:rsidP="00C07B73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0 %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C07B73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097329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097329" w:rsidRDefault="00097329" w:rsidP="00C07B73">
            <w:pPr>
              <w:jc w:val="center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C07B73" w:rsidRPr="00097329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0%</w:t>
            </w:r>
          </w:p>
        </w:tc>
      </w:tr>
    </w:tbl>
    <w:p w:rsidR="005E5586" w:rsidRPr="005E5586" w:rsidRDefault="005E5586" w:rsidP="00C07B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sz w:val="28"/>
          <w:szCs w:val="28"/>
        </w:rPr>
        <w:t>В течение учебного года идет постоянная динамика углубления, расширения и</w:t>
      </w:r>
      <w:r w:rsidR="00097329">
        <w:rPr>
          <w:rFonts w:ascii="Times New Roman" w:hAnsi="Times New Roman" w:cs="Times New Roman"/>
          <w:sz w:val="28"/>
          <w:szCs w:val="28"/>
        </w:rPr>
        <w:t xml:space="preserve"> </w:t>
      </w:r>
      <w:r w:rsidRPr="005E5586">
        <w:rPr>
          <w:rFonts w:ascii="Times New Roman" w:hAnsi="Times New Roman" w:cs="Times New Roman"/>
          <w:sz w:val="28"/>
          <w:szCs w:val="28"/>
        </w:rPr>
        <w:t>обобщения знаний детей, вместе с тем, отслеживается динамика общего развитиядетей через диагностические карты освоения всех разделов. По результатам мониторинга выполнения программы по всем возрастным группам отмечено, что динамикаразвития соответствует возрасту детей..</w:t>
      </w:r>
      <w:r w:rsidR="00C07B73">
        <w:rPr>
          <w:rFonts w:ascii="Times New Roman" w:hAnsi="Times New Roman" w:cs="Times New Roman"/>
          <w:sz w:val="28"/>
          <w:szCs w:val="28"/>
        </w:rPr>
        <w:t xml:space="preserve"> Во всех группах необходимо про</w:t>
      </w:r>
      <w:r w:rsidRPr="005E5586">
        <w:rPr>
          <w:rFonts w:ascii="Times New Roman" w:hAnsi="Times New Roman" w:cs="Times New Roman"/>
          <w:sz w:val="28"/>
          <w:szCs w:val="28"/>
        </w:rPr>
        <w:t xml:space="preserve">должать уделять внимание речевому развитию и </w:t>
      </w:r>
      <w:r w:rsidR="00C07B73" w:rsidRPr="005E5586">
        <w:rPr>
          <w:rFonts w:ascii="Times New Roman" w:hAnsi="Times New Roman" w:cs="Times New Roman"/>
          <w:sz w:val="28"/>
          <w:szCs w:val="28"/>
        </w:rPr>
        <w:t>коммуникативным навыкам детей</w:t>
      </w:r>
      <w:proofErr w:type="gramStart"/>
      <w:r w:rsidR="00C07B73" w:rsidRPr="005E5586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C07B73" w:rsidRPr="005E5586">
        <w:rPr>
          <w:rFonts w:ascii="Times New Roman" w:hAnsi="Times New Roman" w:cs="Times New Roman"/>
          <w:sz w:val="28"/>
          <w:szCs w:val="28"/>
        </w:rPr>
        <w:t>азвивать и</w:t>
      </w:r>
      <w:r w:rsidR="00C07B73">
        <w:rPr>
          <w:rFonts w:ascii="Times New Roman" w:hAnsi="Times New Roman" w:cs="Times New Roman"/>
          <w:sz w:val="28"/>
          <w:szCs w:val="28"/>
        </w:rPr>
        <w:t>нтерес к сюжетно-ролевым играм.</w:t>
      </w:r>
    </w:p>
    <w:p w:rsidR="005E5586" w:rsidRPr="005E5586" w:rsidRDefault="005E5586" w:rsidP="005E5586">
      <w:pPr>
        <w:rPr>
          <w:rFonts w:ascii="Times New Roman" w:hAnsi="Times New Roman" w:cs="Times New Roman"/>
          <w:sz w:val="28"/>
          <w:szCs w:val="28"/>
        </w:rPr>
      </w:pPr>
    </w:p>
    <w:p w:rsidR="00097329" w:rsidRPr="00097329" w:rsidRDefault="007F417F" w:rsidP="00B871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97329">
        <w:rPr>
          <w:rFonts w:ascii="Times New Roman" w:hAnsi="Times New Roman" w:cs="Times New Roman"/>
          <w:sz w:val="28"/>
          <w:szCs w:val="28"/>
        </w:rPr>
        <w:t>Вывод: р</w:t>
      </w:r>
      <w:r w:rsidRPr="000973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езультаты диагностики показали, что в целом по детскому саду </w:t>
      </w:r>
      <w:proofErr w:type="gramStart"/>
      <w:r w:rsidR="00097329" w:rsidRPr="000973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="00097329" w:rsidRPr="000973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7F417F" w:rsidRPr="00097329" w:rsidRDefault="00097329" w:rsidP="00B871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973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78 %  ребенок  освоил</w:t>
      </w:r>
      <w:r w:rsidR="007F417F" w:rsidRPr="0009732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основную образовательную программу.</w:t>
      </w:r>
    </w:p>
    <w:p w:rsidR="007F417F" w:rsidRPr="00AF7EA7" w:rsidRDefault="007F417F" w:rsidP="00AF7E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Результаты мониторинга овладения детьми дошкольного образовательногоучреждения программным материалом по образовательным областям и методикамспециалистов на конец года являются удовлетворительными.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26129683"/>
      <w:bookmarkStart w:id="2" w:name="_Toc496768462"/>
      <w:bookmarkStart w:id="3" w:name="_Toc496710129"/>
      <w:bookmarkStart w:id="4" w:name="_Toc496709981"/>
      <w:bookmarkStart w:id="5" w:name="_Toc495523724"/>
      <w:bookmarkStart w:id="6" w:name="_Toc495520418"/>
      <w:bookmarkStart w:id="7" w:name="_Toc495519891"/>
      <w:bookmarkStart w:id="8" w:name="_Toc495473107"/>
      <w:bookmarkStart w:id="9" w:name="_Toc495435616"/>
      <w:bookmarkStart w:id="10" w:name="_Toc495435502"/>
      <w:r w:rsidRPr="00AF7EA7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F7EA7">
        <w:rPr>
          <w:rFonts w:ascii="Times New Roman" w:hAnsi="Times New Roman" w:cs="Times New Roman"/>
          <w:b/>
          <w:sz w:val="28"/>
          <w:szCs w:val="28"/>
        </w:rPr>
        <w:t> 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Материально-техническое оснащение МБДОУ – одна из важнейших  сторон создания комфортных условий пребывания воспитанников  в нашем  детском саду.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lastRenderedPageBreak/>
        <w:t>Для организации жизнедеятельности воспитанников и построения образовательного процесса в помещении детского сада оборудованы п</w:t>
      </w:r>
      <w:r w:rsidR="00B87100">
        <w:rPr>
          <w:rFonts w:ascii="Times New Roman" w:hAnsi="Times New Roman" w:cs="Times New Roman"/>
          <w:sz w:val="28"/>
          <w:szCs w:val="28"/>
        </w:rPr>
        <w:t xml:space="preserve">ищеблок, комната по изучению ПДД, </w:t>
      </w:r>
      <w:r w:rsidRPr="00AF7EA7">
        <w:rPr>
          <w:rFonts w:ascii="Times New Roman" w:hAnsi="Times New Roman" w:cs="Times New Roman"/>
          <w:sz w:val="28"/>
          <w:szCs w:val="28"/>
        </w:rPr>
        <w:t>В МБДОУ создана рационально организованная развивающая среда, кото</w:t>
      </w:r>
      <w:r w:rsidR="00AF7EA7">
        <w:rPr>
          <w:rFonts w:ascii="Times New Roman" w:hAnsi="Times New Roman" w:cs="Times New Roman"/>
          <w:sz w:val="28"/>
          <w:szCs w:val="28"/>
        </w:rPr>
        <w:t xml:space="preserve">рая рассматривается педагогами </w:t>
      </w:r>
      <w:r w:rsidRPr="00AF7EA7">
        <w:rPr>
          <w:rFonts w:ascii="Times New Roman" w:hAnsi="Times New Roman" w:cs="Times New Roman"/>
          <w:sz w:val="28"/>
          <w:szCs w:val="28"/>
        </w:rPr>
        <w:t>как возможность наиболее эффективного развития индивидуальности ребенка с учетом его склонностей, интересов, уровней активности, способствующая повышению качества образовательной работы с детьми. Комфортная  развивающая среда, созданная в группах, дает ребенку чувство психологической защищенности, помогает развитию творческих способностей,  овладению разными способами деятельности; дети</w:t>
      </w:r>
      <w:r w:rsidR="00AF7EA7">
        <w:rPr>
          <w:rFonts w:ascii="Times New Roman" w:hAnsi="Times New Roman" w:cs="Times New Roman"/>
          <w:sz w:val="28"/>
          <w:szCs w:val="28"/>
        </w:rPr>
        <w:t xml:space="preserve"> чувствуют</w:t>
      </w:r>
      <w:r w:rsidRPr="00AF7EA7">
        <w:rPr>
          <w:rFonts w:ascii="Times New Roman" w:hAnsi="Times New Roman" w:cs="Times New Roman"/>
          <w:sz w:val="28"/>
          <w:szCs w:val="28"/>
        </w:rPr>
        <w:t xml:space="preserve"> себя в группе как дома.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 xml:space="preserve">В течение учебного года педагоги </w:t>
      </w:r>
      <w:r w:rsidR="00EC4C6D" w:rsidRPr="00AF7EA7">
        <w:rPr>
          <w:rFonts w:ascii="Times New Roman" w:hAnsi="Times New Roman" w:cs="Times New Roman"/>
          <w:sz w:val="28"/>
          <w:szCs w:val="28"/>
        </w:rPr>
        <w:t>старались работать</w:t>
      </w:r>
      <w:r w:rsidRPr="00AF7EA7">
        <w:rPr>
          <w:rFonts w:ascii="Times New Roman" w:hAnsi="Times New Roman" w:cs="Times New Roman"/>
          <w:sz w:val="28"/>
          <w:szCs w:val="28"/>
        </w:rPr>
        <w:t xml:space="preserve"> над  построением и совершенствованием разви</w:t>
      </w:r>
      <w:r w:rsidR="000F5429">
        <w:rPr>
          <w:rFonts w:ascii="Times New Roman" w:hAnsi="Times New Roman" w:cs="Times New Roman"/>
          <w:sz w:val="28"/>
          <w:szCs w:val="28"/>
        </w:rPr>
        <w:t>вающей среды. В группе</w:t>
      </w:r>
      <w:r w:rsidRPr="00AF7EA7">
        <w:rPr>
          <w:rFonts w:ascii="Times New Roman" w:hAnsi="Times New Roman" w:cs="Times New Roman"/>
          <w:sz w:val="28"/>
          <w:szCs w:val="28"/>
        </w:rPr>
        <w:t xml:space="preserve"> поп</w:t>
      </w:r>
      <w:r w:rsidR="000F5429">
        <w:rPr>
          <w:rFonts w:ascii="Times New Roman" w:hAnsi="Times New Roman" w:cs="Times New Roman"/>
          <w:sz w:val="28"/>
          <w:szCs w:val="28"/>
        </w:rPr>
        <w:t>олнены новые развивающие и дидактические игрушки</w:t>
      </w:r>
      <w:r w:rsidRPr="00AF7EA7">
        <w:rPr>
          <w:rFonts w:ascii="Times New Roman" w:hAnsi="Times New Roman" w:cs="Times New Roman"/>
          <w:sz w:val="28"/>
          <w:szCs w:val="28"/>
        </w:rPr>
        <w:t xml:space="preserve">  центры игровой, двигательной, музыкальной, художественно-эстетической, познавательно-речев</w:t>
      </w:r>
      <w:r w:rsidR="000F5429">
        <w:rPr>
          <w:rFonts w:ascii="Times New Roman" w:hAnsi="Times New Roman" w:cs="Times New Roman"/>
          <w:sz w:val="28"/>
          <w:szCs w:val="28"/>
        </w:rPr>
        <w:t>ой активности. В группе</w:t>
      </w:r>
      <w:r w:rsidRPr="00AF7EA7">
        <w:rPr>
          <w:rFonts w:ascii="Times New Roman" w:hAnsi="Times New Roman" w:cs="Times New Roman"/>
          <w:sz w:val="28"/>
          <w:szCs w:val="28"/>
        </w:rPr>
        <w:t xml:space="preserve"> существуют уголки уединения, которые помогают детям регулировать свое эмоциональное состояние в детском саду в течение дня. Оборудованы «уголки» </w:t>
      </w:r>
      <w:r w:rsidR="00097329" w:rsidRPr="00097329">
        <w:rPr>
          <w:rFonts w:ascii="Times New Roman" w:hAnsi="Times New Roman" w:cs="Times New Roman"/>
          <w:sz w:val="28"/>
          <w:szCs w:val="28"/>
        </w:rPr>
        <w:t xml:space="preserve">двигательной активности, уголок ПДД,  экологические уголки, </w:t>
      </w:r>
      <w:r w:rsidRPr="00097329">
        <w:rPr>
          <w:rFonts w:ascii="Times New Roman" w:hAnsi="Times New Roman" w:cs="Times New Roman"/>
          <w:sz w:val="28"/>
          <w:szCs w:val="28"/>
        </w:rPr>
        <w:t xml:space="preserve"> речевые уголки,</w:t>
      </w:r>
      <w:r w:rsidR="00097329" w:rsidRPr="00097329">
        <w:rPr>
          <w:rFonts w:ascii="Times New Roman" w:hAnsi="Times New Roman" w:cs="Times New Roman"/>
          <w:sz w:val="28"/>
          <w:szCs w:val="28"/>
        </w:rPr>
        <w:t xml:space="preserve"> уголки для развития мелкой моторики, оборудована</w:t>
      </w:r>
      <w:r w:rsidRPr="000F54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7EA7">
        <w:rPr>
          <w:rFonts w:ascii="Times New Roman" w:hAnsi="Times New Roman" w:cs="Times New Roman"/>
          <w:sz w:val="28"/>
          <w:szCs w:val="28"/>
        </w:rPr>
        <w:t>предметно-развивающая среда для проведения сюжетно-ролевых игр. Мебель, игровое оборудование соответствует санитарным и эстетическим требованиям.</w:t>
      </w:r>
    </w:p>
    <w:p w:rsidR="00AF7EA7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 xml:space="preserve">Содержание предметно-развивающей среды в детском саду соответствует интересам мальчиков и девочек, </w:t>
      </w:r>
      <w:r w:rsidR="00EC4C6D" w:rsidRPr="00AF7EA7">
        <w:rPr>
          <w:rFonts w:ascii="Times New Roman" w:hAnsi="Times New Roman" w:cs="Times New Roman"/>
          <w:sz w:val="28"/>
          <w:szCs w:val="28"/>
        </w:rPr>
        <w:t>но оснащени</w:t>
      </w:r>
      <w:r w:rsidR="00AF7EA7" w:rsidRPr="00AF7EA7">
        <w:rPr>
          <w:rFonts w:ascii="Times New Roman" w:hAnsi="Times New Roman" w:cs="Times New Roman"/>
          <w:sz w:val="28"/>
          <w:szCs w:val="28"/>
        </w:rPr>
        <w:t>е еще не на достаточном уровне.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Одним из непременных условий влияния среды на развитие ребенка является участие взрослого. В совместной деятельности  педагоги 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</w:t>
      </w:r>
    </w:p>
    <w:p w:rsidR="005E5586" w:rsidRPr="00AF7EA7" w:rsidRDefault="000F5429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7329">
        <w:rPr>
          <w:rFonts w:ascii="Times New Roman" w:hAnsi="Times New Roman" w:cs="Times New Roman"/>
          <w:sz w:val="28"/>
          <w:szCs w:val="28"/>
        </w:rPr>
        <w:t xml:space="preserve">  саду </w:t>
      </w:r>
      <w:proofErr w:type="spellStart"/>
      <w:r w:rsidR="005E5586" w:rsidRPr="00AF7EA7">
        <w:rPr>
          <w:rFonts w:ascii="Times New Roman" w:hAnsi="Times New Roman" w:cs="Times New Roman"/>
          <w:sz w:val="28"/>
          <w:szCs w:val="28"/>
        </w:rPr>
        <w:t>борудованы</w:t>
      </w:r>
      <w:proofErr w:type="spellEnd"/>
      <w:r w:rsidR="005E5586" w:rsidRPr="00AF7EA7">
        <w:rPr>
          <w:rFonts w:ascii="Times New Roman" w:hAnsi="Times New Roman" w:cs="Times New Roman"/>
          <w:sz w:val="28"/>
          <w:szCs w:val="28"/>
        </w:rPr>
        <w:t xml:space="preserve"> мини-библиотеки детской художественной литературы и наличие большеформатных книг познавательного содержания.</w:t>
      </w:r>
    </w:p>
    <w:p w:rsidR="005E5586" w:rsidRPr="004A46EE" w:rsidRDefault="005E5586" w:rsidP="000973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EE">
        <w:rPr>
          <w:rFonts w:ascii="Times New Roman" w:hAnsi="Times New Roman" w:cs="Times New Roman"/>
          <w:sz w:val="28"/>
          <w:szCs w:val="28"/>
        </w:rPr>
        <w:lastRenderedPageBreak/>
        <w:t>В дошкольном учреждении созданы оптимальные условия для развития музыкальных способно</w:t>
      </w:r>
      <w:r w:rsidR="00097329" w:rsidRPr="004A46EE">
        <w:rPr>
          <w:rFonts w:ascii="Times New Roman" w:hAnsi="Times New Roman" w:cs="Times New Roman"/>
          <w:sz w:val="28"/>
          <w:szCs w:val="28"/>
        </w:rPr>
        <w:t>стей воспитанников. Оборудован  угол</w:t>
      </w:r>
      <w:r w:rsidR="004A46EE" w:rsidRPr="004A46EE">
        <w:rPr>
          <w:rFonts w:ascii="Times New Roman" w:hAnsi="Times New Roman" w:cs="Times New Roman"/>
          <w:sz w:val="28"/>
          <w:szCs w:val="28"/>
        </w:rPr>
        <w:t>ок для детей, в котором находят</w:t>
      </w:r>
      <w:r w:rsidR="00097329" w:rsidRPr="004A46EE">
        <w:rPr>
          <w:rFonts w:ascii="Times New Roman" w:hAnsi="Times New Roman" w:cs="Times New Roman"/>
          <w:sz w:val="28"/>
          <w:szCs w:val="28"/>
        </w:rPr>
        <w:t xml:space="preserve">ся </w:t>
      </w:r>
      <w:r w:rsidRPr="004A46EE">
        <w:rPr>
          <w:rFonts w:ascii="Times New Roman" w:hAnsi="Times New Roman" w:cs="Times New Roman"/>
          <w:sz w:val="28"/>
          <w:szCs w:val="28"/>
        </w:rPr>
        <w:t>детские музыкальные инструменты,</w:t>
      </w:r>
      <w:r w:rsidR="004A46EE" w:rsidRPr="004A46EE">
        <w:rPr>
          <w:rFonts w:ascii="Times New Roman" w:hAnsi="Times New Roman" w:cs="Times New Roman"/>
          <w:sz w:val="28"/>
          <w:szCs w:val="28"/>
        </w:rPr>
        <w:t xml:space="preserve"> в саду  музыкальный центр,  музыкально-дидактические</w:t>
      </w:r>
      <w:r w:rsidRPr="004A46EE">
        <w:rPr>
          <w:rFonts w:ascii="Times New Roman" w:hAnsi="Times New Roman" w:cs="Times New Roman"/>
          <w:sz w:val="28"/>
          <w:szCs w:val="28"/>
        </w:rPr>
        <w:t xml:space="preserve"> пособия, иллюстративный материал, аудиотека.</w:t>
      </w:r>
    </w:p>
    <w:p w:rsidR="005E5586" w:rsidRPr="004A46EE" w:rsidRDefault="00AF7EA7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6EE">
        <w:rPr>
          <w:rFonts w:ascii="Times New Roman" w:hAnsi="Times New Roman" w:cs="Times New Roman"/>
          <w:sz w:val="28"/>
          <w:szCs w:val="28"/>
        </w:rPr>
        <w:t>Физкультурные занятия</w:t>
      </w:r>
      <w:r w:rsidR="005E5586" w:rsidRPr="004A46EE">
        <w:rPr>
          <w:rFonts w:ascii="Times New Roman" w:hAnsi="Times New Roman" w:cs="Times New Roman"/>
          <w:sz w:val="28"/>
          <w:szCs w:val="28"/>
        </w:rPr>
        <w:t xml:space="preserve"> в детск</w:t>
      </w:r>
      <w:r w:rsidR="004A46EE" w:rsidRPr="004A46EE">
        <w:rPr>
          <w:rFonts w:ascii="Times New Roman" w:hAnsi="Times New Roman" w:cs="Times New Roman"/>
          <w:sz w:val="28"/>
          <w:szCs w:val="28"/>
        </w:rPr>
        <w:t xml:space="preserve">ом саду проводятся в совмещенном со столовой спортивной комнатой </w:t>
      </w:r>
      <w:r w:rsidR="005E5586" w:rsidRPr="004A46EE">
        <w:rPr>
          <w:rFonts w:ascii="Times New Roman" w:hAnsi="Times New Roman" w:cs="Times New Roman"/>
          <w:sz w:val="28"/>
          <w:szCs w:val="28"/>
        </w:rPr>
        <w:t xml:space="preserve"> и на</w:t>
      </w:r>
      <w:r w:rsidR="00EC4C6D" w:rsidRPr="004A46EE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A46EE" w:rsidRPr="004A46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46EE" w:rsidRPr="004A46EE">
        <w:rPr>
          <w:rFonts w:ascii="Times New Roman" w:hAnsi="Times New Roman" w:cs="Times New Roman"/>
          <w:sz w:val="28"/>
          <w:szCs w:val="28"/>
        </w:rPr>
        <w:t xml:space="preserve"> Комната </w:t>
      </w:r>
      <w:r w:rsidR="005E5586" w:rsidRPr="004A46EE">
        <w:rPr>
          <w:rFonts w:ascii="Times New Roman" w:hAnsi="Times New Roman" w:cs="Times New Roman"/>
          <w:sz w:val="28"/>
          <w:szCs w:val="28"/>
        </w:rPr>
        <w:t xml:space="preserve"> оснащен</w:t>
      </w:r>
      <w:r w:rsidR="004A46EE" w:rsidRPr="004A46EE">
        <w:rPr>
          <w:rFonts w:ascii="Times New Roman" w:hAnsi="Times New Roman" w:cs="Times New Roman"/>
          <w:sz w:val="28"/>
          <w:szCs w:val="28"/>
        </w:rPr>
        <w:t>а</w:t>
      </w:r>
      <w:r w:rsidR="005E5586" w:rsidRPr="004A46EE">
        <w:rPr>
          <w:rFonts w:ascii="Times New Roman" w:hAnsi="Times New Roman" w:cs="Times New Roman"/>
          <w:sz w:val="28"/>
          <w:szCs w:val="28"/>
        </w:rPr>
        <w:t xml:space="preserve"> спортивным оборудов</w:t>
      </w:r>
      <w:r w:rsidR="004A46EE" w:rsidRPr="004A46EE">
        <w:rPr>
          <w:rFonts w:ascii="Times New Roman" w:hAnsi="Times New Roman" w:cs="Times New Roman"/>
          <w:sz w:val="28"/>
          <w:szCs w:val="28"/>
        </w:rPr>
        <w:t>анием: гимнастическими палками</w:t>
      </w:r>
      <w:r w:rsidR="005E5586" w:rsidRPr="004A46EE">
        <w:rPr>
          <w:rFonts w:ascii="Times New Roman" w:hAnsi="Times New Roman" w:cs="Times New Roman"/>
          <w:sz w:val="28"/>
          <w:szCs w:val="28"/>
        </w:rPr>
        <w:t>, с</w:t>
      </w:r>
      <w:r w:rsidR="004A46EE" w:rsidRPr="004A46EE">
        <w:rPr>
          <w:rFonts w:ascii="Times New Roman" w:hAnsi="Times New Roman" w:cs="Times New Roman"/>
          <w:sz w:val="28"/>
          <w:szCs w:val="28"/>
        </w:rPr>
        <w:t xml:space="preserve">камейками, </w:t>
      </w:r>
      <w:r w:rsidR="005E5586" w:rsidRPr="004A46EE">
        <w:rPr>
          <w:rFonts w:ascii="Times New Roman" w:hAnsi="Times New Roman" w:cs="Times New Roman"/>
          <w:sz w:val="28"/>
          <w:szCs w:val="28"/>
        </w:rPr>
        <w:t xml:space="preserve"> имеются мячи, обручи, скакалки, коврики и нестандартное оборудование.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Проведя анализ развивающей предметно-пространственной среды в группах, предлагаю оформить новые сюжетно-ролевые игры</w:t>
      </w:r>
      <w:r w:rsidR="00B85401" w:rsidRPr="00AF7EA7">
        <w:rPr>
          <w:rFonts w:ascii="Times New Roman" w:hAnsi="Times New Roman" w:cs="Times New Roman"/>
          <w:sz w:val="28"/>
          <w:szCs w:val="28"/>
        </w:rPr>
        <w:t xml:space="preserve">,  пополнить и обновить уголки развития. 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воспитанников.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-обеспечение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- охрану, укрепление здоровья воспитанников, создание оптимального сочетания режимов обучения и организованного отдыха.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Для обеспечения безопасности детский сад оборудован специальной автоматической системой пожар</w:t>
      </w:r>
      <w:r w:rsidR="00AF7EA7">
        <w:rPr>
          <w:rFonts w:ascii="Times New Roman" w:hAnsi="Times New Roman" w:cs="Times New Roman"/>
          <w:sz w:val="28"/>
          <w:szCs w:val="28"/>
        </w:rPr>
        <w:t>ной сигнализации (АПС), имеется</w:t>
      </w:r>
      <w:r w:rsidRPr="00AF7EA7">
        <w:rPr>
          <w:rFonts w:ascii="Times New Roman" w:hAnsi="Times New Roman" w:cs="Times New Roman"/>
          <w:sz w:val="28"/>
          <w:szCs w:val="28"/>
        </w:rPr>
        <w:t xml:space="preserve"> кнопка экстренного вызова. Имеются средства пожаротушения.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 xml:space="preserve">Разработаны: </w:t>
      </w:r>
      <w:r w:rsidRPr="00AF7EA7">
        <w:rPr>
          <w:rFonts w:ascii="Times New Roman" w:hAnsi="Times New Roman" w:cs="Times New Roman"/>
          <w:bCs/>
          <w:sz w:val="28"/>
          <w:szCs w:val="28"/>
        </w:rPr>
        <w:t xml:space="preserve">паспорт антитеррористической защищенности, </w:t>
      </w:r>
      <w:r w:rsidRPr="00AF7EA7">
        <w:rPr>
          <w:rFonts w:ascii="Times New Roman" w:hAnsi="Times New Roman" w:cs="Times New Roman"/>
          <w:sz w:val="28"/>
          <w:szCs w:val="28"/>
        </w:rPr>
        <w:t>паспорт комплексной безопасности, в котором отражены планы действий сотрудников в случае возникновения чрезвычайной ситуации.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586" w:rsidRPr="00AF7EA7" w:rsidRDefault="005E5586" w:rsidP="00AF7E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EA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  Анализ уровня развития интегративных качеств выпускников ДОУ.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Результатом осуществления воспитательно-образовательного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</w:t>
      </w:r>
      <w:r w:rsidR="00AF7EA7">
        <w:rPr>
          <w:rFonts w:ascii="Times New Roman" w:hAnsi="Times New Roman" w:cs="Times New Roman"/>
          <w:sz w:val="28"/>
          <w:szCs w:val="28"/>
        </w:rPr>
        <w:t>нь психологического развития до</w:t>
      </w:r>
      <w:r w:rsidRPr="00AF7EA7">
        <w:rPr>
          <w:rFonts w:ascii="Times New Roman" w:hAnsi="Times New Roman" w:cs="Times New Roman"/>
          <w:sz w:val="28"/>
          <w:szCs w:val="28"/>
        </w:rPr>
        <w:t xml:space="preserve">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AF7EA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F7EA7">
        <w:rPr>
          <w:rFonts w:ascii="Times New Roman" w:hAnsi="Times New Roman" w:cs="Times New Roman"/>
          <w:sz w:val="28"/>
          <w:szCs w:val="28"/>
        </w:rPr>
        <w:t xml:space="preserve"> технологий и обогащению предметно-развивающей среды.</w:t>
      </w:r>
    </w:p>
    <w:tbl>
      <w:tblPr>
        <w:tblW w:w="9780" w:type="dxa"/>
        <w:shd w:val="clear" w:color="auto" w:fill="FFFFFF"/>
        <w:tblLayout w:type="fixed"/>
        <w:tblLook w:val="04A0"/>
      </w:tblPr>
      <w:tblGrid>
        <w:gridCol w:w="1984"/>
        <w:gridCol w:w="2189"/>
        <w:gridCol w:w="1638"/>
        <w:gridCol w:w="2268"/>
        <w:gridCol w:w="1701"/>
      </w:tblGrid>
      <w:tr w:rsidR="005E5586" w:rsidRPr="005E5586" w:rsidTr="006503A1">
        <w:trPr>
          <w:trHeight w:val="982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586" w:rsidRPr="005E5586" w:rsidRDefault="005E5586" w:rsidP="005E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586" w:rsidRPr="005E5586" w:rsidRDefault="005E5586" w:rsidP="005E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586" w:rsidRPr="005E5586" w:rsidRDefault="005E5586" w:rsidP="005E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586" w:rsidRPr="005E5586" w:rsidRDefault="005E5586" w:rsidP="005E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5586" w:rsidRPr="005E5586" w:rsidRDefault="005E5586" w:rsidP="005E5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58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6503A1" w:rsidRPr="006D1E3E" w:rsidTr="006503A1">
        <w:trPr>
          <w:trHeight w:val="1012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0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59.3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40.7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26.2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58.4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15.4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0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19.5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80.5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35.8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– 55.4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6503A1" w:rsidRPr="006D1E3E" w:rsidRDefault="006503A1" w:rsidP="00AD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</w:t>
            </w:r>
            <w:r w:rsidR="00AD5888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03A1" w:rsidRPr="006D1E3E" w:rsidRDefault="00AD5888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</w:t>
            </w:r>
            <w:r w:rsidR="006503A1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  <w:p w:rsidR="006503A1" w:rsidRPr="006D1E3E" w:rsidRDefault="006503A1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– </w:t>
            </w:r>
            <w:r w:rsidR="00AD5888"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  <w:p w:rsidR="006503A1" w:rsidRPr="006D1E3E" w:rsidRDefault="006503A1" w:rsidP="00523D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6D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0%</w:t>
            </w:r>
          </w:p>
        </w:tc>
      </w:tr>
    </w:tbl>
    <w:p w:rsidR="00AF7EA7" w:rsidRPr="006D1E3E" w:rsidRDefault="00AF7EA7" w:rsidP="005E5586">
      <w:pPr>
        <w:rPr>
          <w:rFonts w:ascii="Times New Roman" w:hAnsi="Times New Roman" w:cs="Times New Roman"/>
          <w:sz w:val="28"/>
          <w:szCs w:val="28"/>
        </w:rPr>
      </w:pPr>
    </w:p>
    <w:p w:rsidR="005E5586" w:rsidRPr="006D1E3E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3E">
        <w:rPr>
          <w:rFonts w:ascii="Times New Roman" w:hAnsi="Times New Roman" w:cs="Times New Roman"/>
          <w:sz w:val="28"/>
          <w:szCs w:val="28"/>
        </w:rPr>
        <w:t>Анализ</w:t>
      </w:r>
      <w:r w:rsidR="006503A1" w:rsidRPr="006D1E3E">
        <w:rPr>
          <w:rFonts w:ascii="Times New Roman" w:hAnsi="Times New Roman" w:cs="Times New Roman"/>
          <w:sz w:val="28"/>
          <w:szCs w:val="28"/>
        </w:rPr>
        <w:t xml:space="preserve"> готовности детей к школе в 2020-2021</w:t>
      </w:r>
      <w:r w:rsidRPr="006D1E3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5E5586" w:rsidRPr="006D1E3E" w:rsidRDefault="00AD5888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3E">
        <w:rPr>
          <w:rFonts w:ascii="Times New Roman" w:hAnsi="Times New Roman" w:cs="Times New Roman"/>
          <w:sz w:val="28"/>
          <w:szCs w:val="28"/>
        </w:rPr>
        <w:t>Всего 1 ребенок  (48.2</w:t>
      </w:r>
      <w:r w:rsidR="005E5586" w:rsidRPr="006D1E3E">
        <w:rPr>
          <w:rFonts w:ascii="Times New Roman" w:hAnsi="Times New Roman" w:cs="Times New Roman"/>
          <w:sz w:val="28"/>
          <w:szCs w:val="28"/>
        </w:rPr>
        <w:t>%)</w:t>
      </w:r>
    </w:p>
    <w:p w:rsidR="006503A1" w:rsidRPr="00AF7EA7" w:rsidRDefault="005E5586" w:rsidP="00AF7EA7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F7EA7">
        <w:rPr>
          <w:rFonts w:ascii="Times New Roman" w:hAnsi="Times New Roman" w:cs="Times New Roman"/>
          <w:bCs/>
          <w:sz w:val="28"/>
          <w:szCs w:val="28"/>
        </w:rPr>
        <w:t xml:space="preserve">Вывод: Итоги деятельности ДОУ свидетельствуют о положительной динамике по некоторым показателям результативности и эффективности его </w:t>
      </w:r>
      <w:r w:rsidRPr="00AF7EA7">
        <w:rPr>
          <w:rFonts w:ascii="Times New Roman" w:hAnsi="Times New Roman" w:cs="Times New Roman"/>
          <w:bCs/>
          <w:sz w:val="28"/>
          <w:szCs w:val="28"/>
        </w:rPr>
        <w:lastRenderedPageBreak/>
        <w:t>функционирования и развития; качество и доступность предоставляемых ДОУ образовательных услуг отвечают современным требованиям. Нормы и требования к нагрузке детей по количеству и продолжительности занятий соответствуют требованиям</w:t>
      </w:r>
      <w:r w:rsidR="006503A1" w:rsidRPr="00AF7EA7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</w:t>
      </w:r>
      <w:hyperlink r:id="rId8" w:tgtFrame="_blank" w:history="1">
        <w:r w:rsidR="006503A1" w:rsidRPr="00AF7E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Российской Федерации от 28.09.2020 № 28.</w:t>
        </w:r>
      </w:hyperlink>
      <w:r w:rsidR="006503A1" w:rsidRPr="00AF7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 2.4.3648-20 </w:t>
      </w:r>
      <w:r w:rsidR="006503A1" w:rsidRPr="00AF7E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EA7">
        <w:rPr>
          <w:rFonts w:ascii="Times New Roman" w:hAnsi="Times New Roman" w:cs="Times New Roman"/>
          <w:bCs/>
          <w:sz w:val="28"/>
          <w:szCs w:val="28"/>
        </w:rPr>
        <w:t xml:space="preserve"> Образовательный процесс в ДОУ строится с учетом требований санитарно-гигиенического режима в дошкольных образовательных учреждениях, его 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 и с учетом требований ФГОС ДО. Для организации индивидуальной, творческой деятельности детей предоставлено достаточно времени в реж</w:t>
      </w:r>
      <w:r w:rsidR="0092312B" w:rsidRPr="00AF7EA7">
        <w:rPr>
          <w:rFonts w:ascii="Times New Roman" w:hAnsi="Times New Roman" w:cs="Times New Roman"/>
          <w:bCs/>
          <w:sz w:val="28"/>
          <w:szCs w:val="28"/>
        </w:rPr>
        <w:t xml:space="preserve">име дня.                       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EA7">
        <w:rPr>
          <w:rFonts w:ascii="Times New Roman" w:hAnsi="Times New Roman" w:cs="Times New Roman"/>
          <w:b/>
          <w:sz w:val="28"/>
          <w:szCs w:val="28"/>
        </w:rPr>
        <w:t>1.5 Анализ выполнения задач  годового пл</w:t>
      </w:r>
      <w:r w:rsidR="000F5429">
        <w:rPr>
          <w:rFonts w:ascii="Times New Roman" w:hAnsi="Times New Roman" w:cs="Times New Roman"/>
          <w:b/>
          <w:sz w:val="28"/>
          <w:szCs w:val="28"/>
        </w:rPr>
        <w:t>ана на 2021 – 2022</w:t>
      </w:r>
      <w:r w:rsidR="0092312B" w:rsidRPr="00AF7EA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E5586" w:rsidRDefault="000F5429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коллектива в 2021-2022</w:t>
      </w:r>
      <w:r w:rsidR="005E5586" w:rsidRPr="00AF7EA7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решение следующих задач: </w:t>
      </w:r>
    </w:p>
    <w:p w:rsidR="00AD5888" w:rsidRPr="00AD5888" w:rsidRDefault="00AD5888" w:rsidP="00AD58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D5888">
        <w:rPr>
          <w:rFonts w:ascii="Times New Roman" w:eastAsia="Times New Roman" w:hAnsi="Times New Roman" w:cs="Times New Roman"/>
          <w:sz w:val="28"/>
        </w:rPr>
        <w:t xml:space="preserve">1. Сформировать модель партнерских взаимоотношений с семьей, методической и психолого-педагогической поддержки детей и родителей в области использования </w:t>
      </w:r>
      <w:proofErr w:type="spellStart"/>
      <w:r w:rsidRPr="00AD5888">
        <w:rPr>
          <w:rFonts w:ascii="Times New Roman" w:eastAsia="Times New Roman" w:hAnsi="Times New Roman" w:cs="Times New Roman"/>
          <w:sz w:val="28"/>
        </w:rPr>
        <w:t>здоровьесберегающих</w:t>
      </w:r>
      <w:proofErr w:type="spellEnd"/>
      <w:r w:rsidRPr="00AD5888">
        <w:rPr>
          <w:rFonts w:ascii="Times New Roman" w:eastAsia="Times New Roman" w:hAnsi="Times New Roman" w:cs="Times New Roman"/>
          <w:sz w:val="28"/>
        </w:rPr>
        <w:t>, коммуникативных и образовательных технологий в процессе развития ребенка и активизации его творческого потенциала.</w:t>
      </w:r>
    </w:p>
    <w:p w:rsidR="00AD5888" w:rsidRPr="00AD5888" w:rsidRDefault="00AD5888" w:rsidP="00AD58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D5888">
        <w:rPr>
          <w:rFonts w:ascii="Times New Roman" w:eastAsia="Times New Roman" w:hAnsi="Times New Roman" w:cs="Times New Roman"/>
          <w:sz w:val="28"/>
        </w:rPr>
        <w:t xml:space="preserve"> </w:t>
      </w:r>
    </w:p>
    <w:p w:rsidR="00AD5888" w:rsidRPr="00AD5888" w:rsidRDefault="00AD5888" w:rsidP="00AD58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D5888">
        <w:rPr>
          <w:rFonts w:ascii="Times New Roman" w:eastAsia="Times New Roman" w:hAnsi="Times New Roman" w:cs="Times New Roman"/>
          <w:sz w:val="28"/>
        </w:rPr>
        <w:t xml:space="preserve"> 2. Продолжать  деятельность по  созданию условий для формирования у детей целостной картины мира, воспитание патриотизма, основ гражданственности, интереса к своей «малой Родине», в рамках  программы  «Традиции казачества».</w:t>
      </w:r>
    </w:p>
    <w:p w:rsidR="00AD5888" w:rsidRPr="00AD5888" w:rsidRDefault="00AD5888" w:rsidP="00AD588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AD5888" w:rsidRPr="00AD5888" w:rsidRDefault="00AD5888" w:rsidP="00AD58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D5888">
        <w:rPr>
          <w:rFonts w:ascii="Times New Roman" w:eastAsia="Times New Roman" w:hAnsi="Times New Roman" w:cs="Times New Roman"/>
          <w:sz w:val="28"/>
        </w:rPr>
        <w:t>3. Развитие</w:t>
      </w:r>
      <w:r w:rsidRPr="00AD588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D5888">
        <w:rPr>
          <w:rFonts w:ascii="Times New Roman" w:eastAsia="Times New Roman" w:hAnsi="Times New Roman" w:cs="Times New Roman"/>
          <w:sz w:val="28"/>
        </w:rPr>
        <w:t xml:space="preserve"> у детей навыков личной безопасности посредством эффективных методов и приёмов.</w:t>
      </w:r>
    </w:p>
    <w:p w:rsidR="00AD5888" w:rsidRPr="00AD5888" w:rsidRDefault="00AD5888" w:rsidP="00AD5888">
      <w:pPr>
        <w:tabs>
          <w:tab w:val="left" w:pos="8906"/>
        </w:tabs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AD5888">
        <w:rPr>
          <w:rFonts w:ascii="Times New Roman" w:hAnsi="Times New Roman" w:cs="Times New Roman"/>
          <w:b/>
          <w:sz w:val="32"/>
          <w:szCs w:val="28"/>
        </w:rPr>
        <w:tab/>
      </w:r>
    </w:p>
    <w:p w:rsidR="00AD5888" w:rsidRDefault="00AD5888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888" w:rsidRPr="00AF7EA7" w:rsidRDefault="00AD5888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A1" w:rsidRPr="000017E7" w:rsidRDefault="006503A1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годовой задаче № 1 проведены следующие мероприятия: </w:t>
      </w:r>
    </w:p>
    <w:p w:rsidR="006503A1" w:rsidRPr="000017E7" w:rsidRDefault="006503A1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Консультации на тему: </w:t>
      </w:r>
      <w:r w:rsidRPr="000017E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017E7">
        <w:rPr>
          <w:rFonts w:ascii="Times New Roman" w:eastAsia="Times New Roman" w:hAnsi="Times New Roman" w:cs="Times New Roman"/>
          <w:sz w:val="28"/>
          <w:szCs w:val="28"/>
        </w:rPr>
        <w:t>Эмоцианальное</w:t>
      </w:r>
      <w:proofErr w:type="spellEnd"/>
      <w:r w:rsidRPr="000017E7">
        <w:rPr>
          <w:rFonts w:ascii="Times New Roman" w:eastAsia="Times New Roman" w:hAnsi="Times New Roman" w:cs="Times New Roman"/>
          <w:sz w:val="28"/>
          <w:szCs w:val="28"/>
        </w:rPr>
        <w:t xml:space="preserve"> благополучие ребенка в детском саду в</w:t>
      </w:r>
      <w:r w:rsidR="006D1E3E" w:rsidRPr="000017E7">
        <w:rPr>
          <w:rFonts w:ascii="Times New Roman" w:eastAsia="Times New Roman" w:hAnsi="Times New Roman" w:cs="Times New Roman"/>
          <w:sz w:val="28"/>
          <w:szCs w:val="28"/>
        </w:rPr>
        <w:t xml:space="preserve"> период адаптации», «</w:t>
      </w:r>
      <w:proofErr w:type="spellStart"/>
      <w:r w:rsidR="001C25E4" w:rsidRPr="000017E7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1C25E4" w:rsidRPr="000017E7">
        <w:rPr>
          <w:rFonts w:ascii="Times New Roman" w:eastAsia="Times New Roman" w:hAnsi="Times New Roman" w:cs="Times New Roman"/>
          <w:sz w:val="28"/>
          <w:szCs w:val="28"/>
        </w:rPr>
        <w:t xml:space="preserve"> технологии». «Здоровый ребенок», были организованы выставки совместных работ родителей и детей «Уважаем ПДД», «Дары осени», «Цветы для мамы» и </w:t>
      </w:r>
      <w:proofErr w:type="spellStart"/>
      <w:r w:rsidR="001C25E4" w:rsidRPr="000017E7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Start"/>
      <w:r w:rsidR="001C25E4" w:rsidRPr="000017E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017E7" w:rsidRDefault="000017E7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017E7" w:rsidRDefault="000017E7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017E7" w:rsidRPr="000F5429" w:rsidRDefault="000017E7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1E3E" w:rsidRDefault="006503A1" w:rsidP="006D1E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E0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годовой за</w:t>
      </w:r>
      <w:r w:rsidR="006D1E3E" w:rsidRPr="002E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даче № 2 проведены  мероприятия, </w:t>
      </w:r>
      <w:r w:rsidR="006D1E3E" w:rsidRPr="002E0529">
        <w:rPr>
          <w:rFonts w:ascii="Times New Roman" w:eastAsia="Times New Roman" w:hAnsi="Times New Roman" w:cs="Times New Roman"/>
          <w:sz w:val="28"/>
        </w:rPr>
        <w:t>в рамках  программы  «Традиции казачества</w:t>
      </w:r>
      <w:r w:rsidR="006D1E3E" w:rsidRPr="00AD5888">
        <w:rPr>
          <w:rFonts w:ascii="Times New Roman" w:eastAsia="Times New Roman" w:hAnsi="Times New Roman" w:cs="Times New Roman"/>
          <w:sz w:val="28"/>
        </w:rPr>
        <w:t>».</w:t>
      </w:r>
    </w:p>
    <w:p w:rsidR="000017E7" w:rsidRDefault="000017E7" w:rsidP="006D1E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Консультации для родителей:</w:t>
      </w:r>
    </w:p>
    <w:p w:rsidR="000017E7" w:rsidRDefault="000017E7" w:rsidP="006D1E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Без прошлого нет будущего»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«Кто такие казаки?»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«Приобщение детей к донским традициям через казачьи игры»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«Патриотическое  воспитание дошкольников средствами казачьего фольклора»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«Воспитание любви к родному краю в семье»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«Традиции казачества в воспитании детей»</w:t>
      </w:r>
    </w:p>
    <w:p w:rsidR="000017E7" w:rsidRDefault="000017E7" w:rsidP="000017E7">
      <w:pPr>
        <w:tabs>
          <w:tab w:val="left" w:pos="25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«Как казаки празднуют Пасху», с детьми проводили беседы и мероприятия согласно программе.</w:t>
      </w:r>
    </w:p>
    <w:p w:rsidR="000017E7" w:rsidRPr="00AD5888" w:rsidRDefault="000017E7" w:rsidP="006D1E3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503A1" w:rsidRPr="000017E7" w:rsidRDefault="006503A1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A1" w:rsidRPr="000017E7" w:rsidRDefault="006503A1" w:rsidP="00AF7EA7">
      <w:pPr>
        <w:pStyle w:val="c10"/>
        <w:shd w:val="clear" w:color="auto" w:fill="FFFFFF"/>
        <w:tabs>
          <w:tab w:val="left" w:pos="939"/>
        </w:tabs>
        <w:spacing w:before="0" w:beforeAutospacing="0" w:after="0" w:afterAutospacing="0" w:line="360" w:lineRule="auto"/>
        <w:ind w:firstLine="709"/>
        <w:jc w:val="both"/>
        <w:rPr>
          <w:rStyle w:val="c3"/>
          <w:sz w:val="28"/>
          <w:szCs w:val="28"/>
        </w:rPr>
      </w:pPr>
      <w:r w:rsidRPr="000017E7">
        <w:rPr>
          <w:rStyle w:val="c3"/>
          <w:sz w:val="28"/>
          <w:szCs w:val="28"/>
        </w:rPr>
        <w:t xml:space="preserve">По </w:t>
      </w:r>
      <w:r w:rsidRPr="000017E7">
        <w:rPr>
          <w:sz w:val="28"/>
          <w:szCs w:val="28"/>
        </w:rPr>
        <w:t>годовой задаче № 3 проведены следующие мероприятия:</w:t>
      </w:r>
    </w:p>
    <w:p w:rsidR="002E0529" w:rsidRPr="000017E7" w:rsidRDefault="006503A1" w:rsidP="00001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017E7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на тему:</w:t>
      </w:r>
      <w:r w:rsidR="006D1E3E"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D1E3E" w:rsidRPr="000017E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безопасного  поведения ребенка-дошкольника», </w:t>
      </w:r>
      <w:r w:rsidR="000017E7" w:rsidRPr="000017E7">
        <w:rPr>
          <w:rFonts w:ascii="Times New Roman" w:eastAsia="Times New Roman" w:hAnsi="Times New Roman" w:cs="Times New Roman"/>
          <w:sz w:val="28"/>
          <w:szCs w:val="28"/>
        </w:rPr>
        <w:t xml:space="preserve"> «Уважаем ПДД», </w:t>
      </w:r>
      <w:r w:rsidR="002E0529" w:rsidRPr="000017E7">
        <w:rPr>
          <w:rFonts w:ascii="Times New Roman" w:eastAsia="Times New Roman" w:hAnsi="Times New Roman" w:cs="Times New Roman"/>
          <w:sz w:val="28"/>
          <w:szCs w:val="28"/>
        </w:rPr>
        <w:t>«Безопасность ребенка дома», «Безопасный Новый год»,</w:t>
      </w:r>
      <w:r w:rsidR="001C25E4"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Азбука безопасности», </w:t>
      </w:r>
      <w:r w:rsidR="000017E7"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Правила поведения группе  во время грозы »</w:t>
      </w:r>
      <w:proofErr w:type="gramStart"/>
      <w:r w:rsidR="000017E7"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017E7" w:rsidRPr="0000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детьми   «Нам микробы не страшны: с чистотой мы все дружны».</w:t>
      </w:r>
    </w:p>
    <w:p w:rsidR="006503A1" w:rsidRPr="00AF7EA7" w:rsidRDefault="006D1E3E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Годовой план реализован </w:t>
      </w:r>
      <w:r w:rsidR="006503A1" w:rsidRPr="00A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должном уровне.</w:t>
      </w:r>
    </w:p>
    <w:p w:rsidR="006503A1" w:rsidRPr="00064346" w:rsidRDefault="006503A1" w:rsidP="006D1E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586" w:rsidRPr="00064346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346">
        <w:rPr>
          <w:rFonts w:ascii="Times New Roman" w:hAnsi="Times New Roman" w:cs="Times New Roman"/>
          <w:b/>
          <w:sz w:val="28"/>
          <w:szCs w:val="28"/>
        </w:rPr>
        <w:t>1.6 Взаимодействие с родителями воспитанников</w:t>
      </w:r>
      <w:r w:rsidRPr="000643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44F8F" w:rsidRPr="00064346" w:rsidRDefault="00544F8F" w:rsidP="00AF7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системы совместной деятельности семьи и дошкольного учреждения, направленное на воспитание и развитие личности ребенка, осуществлялось через взаимодействие со с</w:t>
      </w:r>
      <w:r w:rsidR="006D1E3E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ледующими организациями: сельская </w:t>
      </w: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6D1E3E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иблиотека, школа</w:t>
      </w:r>
      <w:r w:rsidR="002E0529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детский сад принимает у</w:t>
      </w:r>
      <w:r w:rsidR="002E0529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физкультурно-развлекательном празднике </w:t>
      </w:r>
      <w:r w:rsidR="00064346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защиты детей», ежегодно родители и дети посещают митинг, посвященный Дню Победы.</w:t>
      </w: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традицией посещение воспитанниками меро</w:t>
      </w:r>
      <w:r w:rsidR="00064346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 </w:t>
      </w: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библиотекой: неделя детской книги, Российского флага, традиции русского народа. Воспитанники учас</w:t>
      </w:r>
      <w:r w:rsidR="00064346"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твовали в муниципальных и всероссийских  конкурсах. </w:t>
      </w:r>
      <w:r w:rsidRPr="0006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b/>
          <w:bCs/>
          <w:sz w:val="28"/>
          <w:szCs w:val="28"/>
        </w:rPr>
        <w:t>Основные формы работы с родителями.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Взаимодействие с семьей в дошкольном учреждении предусматривает решение следующих задач:</w:t>
      </w:r>
    </w:p>
    <w:p w:rsidR="005E5586" w:rsidRPr="00AF7EA7" w:rsidRDefault="005E5586" w:rsidP="00AF7EA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просвещение родителей по разным направлениям воспитания;</w:t>
      </w:r>
    </w:p>
    <w:p w:rsidR="005E5586" w:rsidRPr="00AF7EA7" w:rsidRDefault="005E5586" w:rsidP="00AF7EA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совместная деятельность родителей и детей;</w:t>
      </w:r>
    </w:p>
    <w:p w:rsidR="005E5586" w:rsidRPr="00AF7EA7" w:rsidRDefault="005E5586" w:rsidP="00AF7EA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>индивидуальная работа с различными категориями семей.</w:t>
      </w:r>
    </w:p>
    <w:p w:rsidR="005E5586" w:rsidRPr="00AF7EA7" w:rsidRDefault="005E5586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t xml:space="preserve"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Педагогическое просвещение родителей начинается ещё до поступления ребенка в детский сад. На родительских собраниях заведующий, старшая медицинская сестра, заместитель заведующего рассказывают, как правильно подготовить ребенка, организуют экскурсии по детскому саду. В ходе бесед с семьями воспитанников обсуждаются вопросы состояния, здоровья, эмоционально - личностное развитие ребенка, его общение со сверстниками и взрослыми и т.п. Традиционными стали праздники и выставки с участием родителей: </w:t>
      </w:r>
      <w:proofErr w:type="gramStart"/>
      <w:r w:rsidR="00064346">
        <w:rPr>
          <w:rFonts w:ascii="Times New Roman" w:hAnsi="Times New Roman" w:cs="Times New Roman"/>
          <w:sz w:val="28"/>
          <w:szCs w:val="28"/>
        </w:rPr>
        <w:t>«Красный, желтый, зеленый</w:t>
      </w:r>
      <w:r w:rsidRPr="00410E82">
        <w:rPr>
          <w:rFonts w:ascii="Times New Roman" w:hAnsi="Times New Roman" w:cs="Times New Roman"/>
          <w:sz w:val="28"/>
          <w:szCs w:val="28"/>
        </w:rPr>
        <w:t xml:space="preserve">», конкурс творческих работ </w:t>
      </w:r>
      <w:r w:rsidR="00064346" w:rsidRPr="00410E82">
        <w:rPr>
          <w:rFonts w:ascii="Times New Roman" w:hAnsi="Times New Roman" w:cs="Times New Roman"/>
          <w:sz w:val="28"/>
          <w:szCs w:val="28"/>
        </w:rPr>
        <w:t>«Уважаем ПДД», совместные поделки родителей и детей «Дары осени», «Символ года», «Веселые старты</w:t>
      </w:r>
      <w:r w:rsidRPr="00410E82">
        <w:rPr>
          <w:rFonts w:ascii="Times New Roman" w:hAnsi="Times New Roman" w:cs="Times New Roman"/>
          <w:sz w:val="28"/>
          <w:szCs w:val="28"/>
        </w:rPr>
        <w:t>»</w:t>
      </w:r>
      <w:r w:rsidR="00064346" w:rsidRPr="00410E82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410E82">
        <w:rPr>
          <w:rFonts w:ascii="Times New Roman" w:hAnsi="Times New Roman" w:cs="Times New Roman"/>
          <w:sz w:val="28"/>
          <w:szCs w:val="28"/>
        </w:rPr>
        <w:t>, мастер-классы, дни открытых дверей</w:t>
      </w:r>
      <w:r w:rsidRPr="000F5429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AF7EA7">
        <w:rPr>
          <w:rFonts w:ascii="Times New Roman" w:hAnsi="Times New Roman" w:cs="Times New Roman"/>
          <w:sz w:val="28"/>
          <w:szCs w:val="28"/>
        </w:rPr>
        <w:t xml:space="preserve"> Родители принимают активное участие в проведении различных конкурсов и совместных праздников.</w:t>
      </w:r>
    </w:p>
    <w:p w:rsidR="008C4E93" w:rsidRDefault="005E5586" w:rsidP="008C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EA7">
        <w:rPr>
          <w:rFonts w:ascii="Times New Roman" w:hAnsi="Times New Roman" w:cs="Times New Roman"/>
          <w:sz w:val="28"/>
          <w:szCs w:val="28"/>
        </w:rPr>
        <w:lastRenderedPageBreak/>
        <w:t>В целом родители удовлетворены качеством предоставляемых услуг в нашем детском саду и предлагают в мероприятия с родителями добавить больше совместной деятельности детей и родителей</w:t>
      </w:r>
    </w:p>
    <w:p w:rsidR="00410E82" w:rsidRPr="008C4E93" w:rsidRDefault="008C4E93" w:rsidP="008C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86">
        <w:rPr>
          <w:rFonts w:ascii="Times New Roman" w:hAnsi="Times New Roman" w:cs="Times New Roman"/>
          <w:b/>
          <w:bCs/>
          <w:sz w:val="28"/>
          <w:szCs w:val="28"/>
        </w:rPr>
        <w:t> 1.7  Участие детей и педагогов ДОУ в конкурсах</w:t>
      </w:r>
    </w:p>
    <w:p w:rsidR="00410E82" w:rsidRDefault="00410E82" w:rsidP="00AF7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E82" w:rsidRPr="0058075C" w:rsidRDefault="00410E82" w:rsidP="00410E8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18" w:tblpY="30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8"/>
        <w:gridCol w:w="2234"/>
        <w:gridCol w:w="1941"/>
        <w:gridCol w:w="2056"/>
      </w:tblGrid>
      <w:tr w:rsidR="00410E82" w:rsidRPr="00410E82" w:rsidTr="00A23434">
        <w:tc>
          <w:tcPr>
            <w:tcW w:w="3658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(указать место:</w:t>
            </w:r>
            <w:proofErr w:type="gramEnd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(указать место:</w:t>
            </w:r>
            <w:proofErr w:type="gramEnd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этап</w:t>
            </w:r>
          </w:p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(указать место:</w:t>
            </w:r>
            <w:proofErr w:type="gramEnd"/>
            <w:r w:rsidRPr="00410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0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10E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4E93" w:rsidRPr="00410E82" w:rsidTr="00A23434">
        <w:trPr>
          <w:trHeight w:val="1956"/>
        </w:trPr>
        <w:tc>
          <w:tcPr>
            <w:tcW w:w="3658" w:type="dxa"/>
            <w:shd w:val="clear" w:color="auto" w:fill="auto"/>
          </w:tcPr>
          <w:p w:rsidR="008C4E93" w:rsidRPr="00410E82" w:rsidRDefault="008C4E93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lastRenderedPageBreak/>
              <w:t xml:space="preserve">Областной смотр готовности команд ЮПИД ДОО «Вместе за безопасность дорожного движения» презентация </w:t>
            </w:r>
          </w:p>
        </w:tc>
        <w:tc>
          <w:tcPr>
            <w:tcW w:w="2234" w:type="dxa"/>
            <w:shd w:val="clear" w:color="auto" w:fill="auto"/>
          </w:tcPr>
          <w:p w:rsidR="008C4E93" w:rsidRPr="00410E82" w:rsidRDefault="008C4E93" w:rsidP="00A23434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3 место </w:t>
            </w:r>
          </w:p>
          <w:p w:rsidR="008C4E93" w:rsidRPr="00410E82" w:rsidRDefault="008C4E93" w:rsidP="00A23434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C4E93" w:rsidRPr="00410E82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8C4E93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E93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E93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E93" w:rsidRPr="00410E82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8C4E93" w:rsidRPr="00410E82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E93" w:rsidRPr="00410E82" w:rsidTr="00A23434">
        <w:trPr>
          <w:trHeight w:val="1634"/>
        </w:trPr>
        <w:tc>
          <w:tcPr>
            <w:tcW w:w="3658" w:type="dxa"/>
            <w:shd w:val="clear" w:color="auto" w:fill="auto"/>
          </w:tcPr>
          <w:p w:rsidR="008C4E93" w:rsidRDefault="008C4E93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 xml:space="preserve">Областная </w:t>
            </w:r>
            <w:r w:rsidR="00C117C6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информационно-пропагандистская акция «Заметный пешеход»</w:t>
            </w:r>
          </w:p>
          <w:p w:rsidR="008C4E93" w:rsidRDefault="008C4E93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</w:p>
        </w:tc>
        <w:tc>
          <w:tcPr>
            <w:tcW w:w="2234" w:type="dxa"/>
            <w:shd w:val="clear" w:color="auto" w:fill="auto"/>
          </w:tcPr>
          <w:p w:rsidR="008C4E93" w:rsidRDefault="008C4E93" w:rsidP="00A2343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8C4E93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C4E93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E93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8C4E93" w:rsidRPr="00410E82" w:rsidRDefault="008C4E93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7C6" w:rsidRPr="00410E82" w:rsidTr="00A23434">
        <w:trPr>
          <w:trHeight w:val="1500"/>
        </w:trPr>
        <w:tc>
          <w:tcPr>
            <w:tcW w:w="3658" w:type="dxa"/>
            <w:shd w:val="clear" w:color="auto" w:fill="auto"/>
          </w:tcPr>
          <w:p w:rsidR="00C117C6" w:rsidRDefault="00C117C6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Акция, посвященная памяти же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ртв  в ДТП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 xml:space="preserve"> «Мы выбираем жизнь»</w:t>
            </w:r>
          </w:p>
          <w:p w:rsidR="00C117C6" w:rsidRDefault="00C117C6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</w:p>
        </w:tc>
        <w:tc>
          <w:tcPr>
            <w:tcW w:w="2234" w:type="dxa"/>
            <w:shd w:val="clear" w:color="auto" w:fill="auto"/>
          </w:tcPr>
          <w:p w:rsidR="00C117C6" w:rsidRDefault="00C117C6" w:rsidP="00A2343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C117C6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C6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C6" w:rsidRPr="00410E82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C117C6" w:rsidRPr="00410E82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C117C6" w:rsidRPr="00410E82" w:rsidTr="00A23434">
        <w:trPr>
          <w:trHeight w:val="2611"/>
        </w:trPr>
        <w:tc>
          <w:tcPr>
            <w:tcW w:w="3658" w:type="dxa"/>
            <w:shd w:val="clear" w:color="auto" w:fill="auto"/>
          </w:tcPr>
          <w:p w:rsidR="00C117C6" w:rsidRDefault="00C117C6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Муниципальный конкурс рисунков «</w:t>
            </w:r>
            <w:r w:rsidR="007F2DFA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Пожарная безопасность»</w:t>
            </w:r>
          </w:p>
        </w:tc>
        <w:tc>
          <w:tcPr>
            <w:tcW w:w="2234" w:type="dxa"/>
            <w:shd w:val="clear" w:color="auto" w:fill="auto"/>
          </w:tcPr>
          <w:p w:rsidR="00C117C6" w:rsidRDefault="007F2DFA" w:rsidP="00A2343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 место</w:t>
            </w:r>
          </w:p>
        </w:tc>
        <w:tc>
          <w:tcPr>
            <w:tcW w:w="1941" w:type="dxa"/>
            <w:shd w:val="clear" w:color="auto" w:fill="auto"/>
          </w:tcPr>
          <w:p w:rsidR="00C117C6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7C6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C117C6" w:rsidRDefault="00C117C6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FA" w:rsidRPr="00410E82" w:rsidTr="00A23434">
        <w:trPr>
          <w:trHeight w:val="2547"/>
        </w:trPr>
        <w:tc>
          <w:tcPr>
            <w:tcW w:w="3658" w:type="dxa"/>
            <w:shd w:val="clear" w:color="auto" w:fill="auto"/>
          </w:tcPr>
          <w:p w:rsidR="007F2DFA" w:rsidRDefault="007F2DFA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</w:p>
          <w:p w:rsidR="007F2DFA" w:rsidRDefault="007F2DFA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</w:p>
          <w:p w:rsidR="007F2DFA" w:rsidRDefault="007F2DFA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Видеоролик ПДД «З</w:t>
            </w:r>
            <w:r w:rsidR="00A23434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имние  дороги должны быть безопа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сными!»</w:t>
            </w:r>
          </w:p>
        </w:tc>
        <w:tc>
          <w:tcPr>
            <w:tcW w:w="2234" w:type="dxa"/>
            <w:shd w:val="clear" w:color="auto" w:fill="auto"/>
          </w:tcPr>
          <w:p w:rsidR="007F2DFA" w:rsidRDefault="007F2DFA" w:rsidP="00A2343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7F2DFA" w:rsidRDefault="007F2DFA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DFA" w:rsidRDefault="007F2DFA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DFA" w:rsidRDefault="007F2DFA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DFA" w:rsidRDefault="007F2DFA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7F2DFA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23434" w:rsidRPr="00410E82" w:rsidTr="00A23434">
        <w:trPr>
          <w:trHeight w:val="1784"/>
        </w:trPr>
        <w:tc>
          <w:tcPr>
            <w:tcW w:w="3658" w:type="dxa"/>
            <w:shd w:val="clear" w:color="auto" w:fill="auto"/>
          </w:tcPr>
          <w:p w:rsidR="00A23434" w:rsidRDefault="00A23434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</w:p>
          <w:p w:rsidR="00A23434" w:rsidRDefault="00A23434" w:rsidP="00A23434">
            <w:pPr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 w:rsidRPr="00410E82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Обучающая игра-викторина по ПДД «Осторожно, гололед!»</w:t>
            </w:r>
          </w:p>
        </w:tc>
        <w:tc>
          <w:tcPr>
            <w:tcW w:w="2234" w:type="dxa"/>
            <w:shd w:val="clear" w:color="auto" w:fill="auto"/>
          </w:tcPr>
          <w:p w:rsidR="00A23434" w:rsidRDefault="00A23434" w:rsidP="00A2343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A23434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056" w:type="dxa"/>
            <w:shd w:val="clear" w:color="auto" w:fill="auto"/>
          </w:tcPr>
          <w:p w:rsidR="00A23434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82" w:rsidRPr="00410E82" w:rsidTr="00A23434">
        <w:trPr>
          <w:trHeight w:val="2160"/>
        </w:trPr>
        <w:tc>
          <w:tcPr>
            <w:tcW w:w="3658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конкурс «Тепло твоих рук»</w:t>
            </w: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82" w:rsidRPr="00410E82" w:rsidTr="00A23434">
        <w:trPr>
          <w:trHeight w:val="735"/>
        </w:trPr>
        <w:tc>
          <w:tcPr>
            <w:tcW w:w="3658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оборонно-массовой и патриотической работы</w:t>
            </w:r>
            <w:proofErr w:type="gramStart"/>
            <w:r w:rsidRPr="00410E8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10E8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77-й годовщине Победы в Великой Отечественной войне 1941-1945 </w:t>
            </w: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</w:rPr>
            </w:pPr>
            <w:r w:rsidRPr="00410E82">
              <w:rPr>
                <w:rFonts w:ascii="Times New Roman" w:hAnsi="Times New Roman" w:cs="Times New Roman"/>
                <w:sz w:val="28"/>
              </w:rPr>
              <w:t>*</w:t>
            </w: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82" w:rsidRPr="00410E82" w:rsidTr="00A23434">
        <w:tc>
          <w:tcPr>
            <w:tcW w:w="3658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82" w:rsidRPr="00410E82" w:rsidTr="00A23434">
        <w:trPr>
          <w:trHeight w:val="1569"/>
        </w:trPr>
        <w:tc>
          <w:tcPr>
            <w:tcW w:w="3658" w:type="dxa"/>
            <w:shd w:val="clear" w:color="auto" w:fill="auto"/>
          </w:tcPr>
          <w:p w:rsidR="00A23434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конкурс   детского  рисунка, посвященного  Дню  Защитника  Отечества. </w:t>
            </w: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</w:rPr>
            </w:pPr>
            <w:r w:rsidRPr="00410E82">
              <w:rPr>
                <w:rFonts w:ascii="Times New Roman" w:hAnsi="Times New Roman" w:cs="Times New Roman"/>
                <w:sz w:val="28"/>
              </w:rPr>
              <w:t>1 место</w:t>
            </w:r>
          </w:p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34" w:rsidRPr="00410E82" w:rsidTr="00A23434">
        <w:trPr>
          <w:trHeight w:val="823"/>
        </w:trPr>
        <w:tc>
          <w:tcPr>
            <w:tcW w:w="3658" w:type="dxa"/>
            <w:shd w:val="clear" w:color="auto" w:fill="auto"/>
          </w:tcPr>
          <w:p w:rsidR="00A23434" w:rsidRPr="00410E82" w:rsidRDefault="00A23434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акции «День Воды», «День Земли»</w:t>
            </w:r>
          </w:p>
        </w:tc>
        <w:tc>
          <w:tcPr>
            <w:tcW w:w="2234" w:type="dxa"/>
            <w:shd w:val="clear" w:color="auto" w:fill="auto"/>
          </w:tcPr>
          <w:p w:rsidR="00A23434" w:rsidRPr="00410E82" w:rsidRDefault="00A23434" w:rsidP="00A234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A23434" w:rsidRPr="00410E82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056" w:type="dxa"/>
            <w:shd w:val="clear" w:color="auto" w:fill="auto"/>
          </w:tcPr>
          <w:p w:rsidR="00A23434" w:rsidRPr="00410E82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34" w:rsidRPr="00410E82" w:rsidTr="00A23434">
        <w:trPr>
          <w:trHeight w:val="1247"/>
        </w:trPr>
        <w:tc>
          <w:tcPr>
            <w:tcW w:w="3658" w:type="dxa"/>
            <w:shd w:val="clear" w:color="auto" w:fill="auto"/>
          </w:tcPr>
          <w:p w:rsidR="00A23434" w:rsidRDefault="00A23434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экологическая акция, посвященная «Международному Дню Птиц»</w:t>
            </w:r>
          </w:p>
          <w:p w:rsidR="00A23434" w:rsidRDefault="00A23434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A23434" w:rsidRPr="00410E82" w:rsidRDefault="00A23434" w:rsidP="00A234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A23434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056" w:type="dxa"/>
            <w:shd w:val="clear" w:color="auto" w:fill="auto"/>
          </w:tcPr>
          <w:p w:rsidR="00A23434" w:rsidRPr="00410E82" w:rsidRDefault="00A23434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E82" w:rsidRPr="00410E82" w:rsidTr="00A23434">
        <w:trPr>
          <w:trHeight w:val="1005"/>
        </w:trPr>
        <w:tc>
          <w:tcPr>
            <w:tcW w:w="3658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«Открытка своими руками»</w:t>
            </w:r>
          </w:p>
        </w:tc>
        <w:tc>
          <w:tcPr>
            <w:tcW w:w="2234" w:type="dxa"/>
            <w:shd w:val="clear" w:color="auto" w:fill="auto"/>
          </w:tcPr>
          <w:p w:rsidR="00410E82" w:rsidRPr="00410E82" w:rsidRDefault="00410E82" w:rsidP="00A234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1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410E82" w:rsidRPr="00410E82" w:rsidRDefault="00410E82" w:rsidP="00A2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E8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5E5586" w:rsidRDefault="005E5586" w:rsidP="005E55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4E93" w:rsidRDefault="008C4E93" w:rsidP="005E55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4E93" w:rsidRPr="00DB6154" w:rsidRDefault="008C4E93" w:rsidP="008C4E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5586">
        <w:rPr>
          <w:rFonts w:ascii="Times New Roman" w:hAnsi="Times New Roman" w:cs="Times New Roman"/>
          <w:bCs/>
          <w:iCs/>
          <w:sz w:val="28"/>
          <w:szCs w:val="28"/>
        </w:rPr>
        <w:t xml:space="preserve">Вывод: Анализ педагогической деятельности показывает, что  педагогический коллектив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старается решать </w:t>
      </w:r>
      <w:r w:rsidRPr="005E5586">
        <w:rPr>
          <w:rFonts w:ascii="Times New Roman" w:hAnsi="Times New Roman" w:cs="Times New Roman"/>
          <w:bCs/>
          <w:iCs/>
          <w:sz w:val="28"/>
          <w:szCs w:val="28"/>
        </w:rPr>
        <w:t xml:space="preserve">задачи, поставленные на учебный год. Несмотря на то, что в данном направлении сделано немало, проблема </w:t>
      </w:r>
      <w:r w:rsidRPr="005E558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образования педагогов и повышение их профессионального мастерства, остается одной из главных. Для этого необходимо: - оказывать содействие педагогам в повышении квалификации на курсах и сертифицированных семинарах; - стимулировать педагогов к разработке авторских программ и пособий, размещению авторских материалов  на сайтах в сети Интернет; - повышать профессиональную квалификацию педагогов через аттестацию на первую/высшую квалификационную категорию и аттестацию на соответствие занимаемой должности.</w:t>
      </w:r>
    </w:p>
    <w:p w:rsidR="008C4E93" w:rsidRPr="004357A5" w:rsidRDefault="008C4E93" w:rsidP="008C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357A5">
        <w:rPr>
          <w:rFonts w:ascii="Times New Roman" w:eastAsia="Calibri" w:hAnsi="Times New Roman" w:cs="Times New Roman"/>
          <w:b/>
          <w:sz w:val="26"/>
          <w:szCs w:val="26"/>
        </w:rPr>
        <w:t>1.8 Анализ административно-хозяйственной работы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>В течение года была проделана следующая работа: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-   В сроки были проведены инструктажи сотрудников по охране жизни и здоровья детей, технике безопасности.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>-  Строго соблюдалось выполнение санитарно-гигиенического режима (выполнение режима дня, исправность оборудования, и инвентаря, прохождение сотрудниками медицинских осмотров).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DB615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посещаемостью детей по группам (выявление причин непосещения, ослабленных и часто болеющих детей).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- Система </w:t>
      </w:r>
      <w:proofErr w:type="gramStart"/>
      <w:r w:rsidRPr="00DB615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образовательной программы со стороны администрации.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>- Повышение образовательного уровня сотрудников через  семинары, участие в Методических объединениях.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</w:t>
      </w:r>
      <w:proofErr w:type="gramStart"/>
      <w:r w:rsidRPr="00DB6154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поступлением денежных средств из </w:t>
      </w:r>
      <w:proofErr w:type="spellStart"/>
      <w:r w:rsidRPr="00DB6154">
        <w:rPr>
          <w:rFonts w:ascii="Times New Roman" w:hAnsi="Times New Roman" w:cs="Times New Roman"/>
          <w:color w:val="000000"/>
          <w:sz w:val="28"/>
          <w:szCs w:val="28"/>
        </w:rPr>
        <w:t>различ</w:t>
      </w:r>
      <w:proofErr w:type="spellEnd"/>
      <w:r w:rsidRPr="00DB6154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6154">
        <w:rPr>
          <w:rFonts w:ascii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 финансирования.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Большая работа проведена по материально - техническому обеспечению:</w:t>
      </w:r>
    </w:p>
    <w:p w:rsidR="008C4E93" w:rsidRPr="000F5429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4E93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>- изготовлены информационные стенды;</w:t>
      </w:r>
    </w:p>
    <w:p w:rsidR="008C4E93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>-произведена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частичная </w:t>
      </w: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оконных блоков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пластиковые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годового плана показал правильность выбранных педагогическим коллективом приоритетов и результативность работы по </w:t>
      </w:r>
      <w:r w:rsidRPr="00DB61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выполнению государственных образовательных стандартов дошкольного образования.</w:t>
      </w:r>
    </w:p>
    <w:p w:rsidR="008C4E93" w:rsidRPr="00DB6154" w:rsidRDefault="008C4E93" w:rsidP="008C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анализа реализации плана работы в прошедшем учебном году можно сделать следующие </w:t>
      </w:r>
      <w:r w:rsidRPr="00DB61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  <w:r w:rsidRPr="00DB6154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учреждении созданы условия и ведется работа по охране и укреплению психического и физического  здоровья детей (проводятся меры по закаливанию детей, уделяется внимание двигательной активности детей и эмоционально-личностному развитию).</w:t>
      </w:r>
    </w:p>
    <w:p w:rsidR="008C4E93" w:rsidRPr="005E5586" w:rsidRDefault="008C4E93" w:rsidP="008C4E93">
      <w:pPr>
        <w:rPr>
          <w:rFonts w:ascii="Times New Roman" w:hAnsi="Times New Roman" w:cs="Times New Roman"/>
          <w:sz w:val="28"/>
          <w:szCs w:val="28"/>
        </w:rPr>
      </w:pPr>
    </w:p>
    <w:p w:rsidR="008C4E93" w:rsidRDefault="008C4E93" w:rsidP="008C4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детский сад </w:t>
      </w:r>
    </w:p>
    <w:p w:rsidR="008C4E93" w:rsidRPr="005E5586" w:rsidRDefault="008C4E93" w:rsidP="008C4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оводмитриевского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Кривошлыкова</w:t>
      </w:r>
      <w:bookmarkStart w:id="11" w:name="_GoBack"/>
      <w:bookmarkEnd w:id="11"/>
      <w:proofErr w:type="spellEnd"/>
    </w:p>
    <w:p w:rsidR="008C4E93" w:rsidRPr="005E5586" w:rsidRDefault="008C4E93" w:rsidP="008C4E93">
      <w:pPr>
        <w:rPr>
          <w:rFonts w:ascii="Times New Roman" w:hAnsi="Times New Roman" w:cs="Times New Roman"/>
          <w:sz w:val="28"/>
          <w:szCs w:val="28"/>
        </w:rPr>
      </w:pPr>
    </w:p>
    <w:p w:rsidR="008C4E93" w:rsidRPr="005E5586" w:rsidRDefault="008C4E93" w:rsidP="005E5586">
      <w:pPr>
        <w:rPr>
          <w:rFonts w:ascii="Times New Roman" w:hAnsi="Times New Roman" w:cs="Times New Roman"/>
          <w:b/>
          <w:bCs/>
          <w:sz w:val="28"/>
          <w:szCs w:val="28"/>
        </w:rPr>
        <w:sectPr w:rsidR="008C4E93" w:rsidRPr="005E5586" w:rsidSect="008A4ADD">
          <w:pgSz w:w="11906" w:h="16838"/>
          <w:pgMar w:top="1134" w:right="851" w:bottom="851" w:left="1418" w:header="709" w:footer="709" w:gutter="0"/>
          <w:cols w:space="720"/>
        </w:sectPr>
      </w:pPr>
    </w:p>
    <w:p w:rsidR="00AF7EA7" w:rsidRDefault="00AF7EA7" w:rsidP="00DB6154">
      <w:pPr>
        <w:rPr>
          <w:rFonts w:ascii="Times New Roman" w:hAnsi="Times New Roman" w:cs="Times New Roman"/>
          <w:bCs/>
          <w:iCs/>
          <w:sz w:val="28"/>
          <w:szCs w:val="28"/>
        </w:rPr>
        <w:sectPr w:rsidR="00AF7EA7" w:rsidSect="00AF7EA7">
          <w:pgSz w:w="16838" w:h="11906" w:orient="landscape"/>
          <w:pgMar w:top="851" w:right="851" w:bottom="1418" w:left="1134" w:header="708" w:footer="708" w:gutter="0"/>
          <w:cols w:space="708"/>
          <w:docGrid w:linePitch="360"/>
        </w:sectPr>
      </w:pPr>
      <w:bookmarkStart w:id="12" w:name="_Toc496709983"/>
      <w:bookmarkStart w:id="13" w:name="_Toc495435618"/>
    </w:p>
    <w:bookmarkEnd w:id="12"/>
    <w:bookmarkEnd w:id="13"/>
    <w:p w:rsidR="00A3533E" w:rsidRPr="005E5586" w:rsidRDefault="00A3533E" w:rsidP="008C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533E" w:rsidRPr="005E5586" w:rsidSect="00AF7EA7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C01"/>
    <w:multiLevelType w:val="multilevel"/>
    <w:tmpl w:val="C86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CB1E84"/>
    <w:multiLevelType w:val="multilevel"/>
    <w:tmpl w:val="B64A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DA5A04"/>
    <w:multiLevelType w:val="multilevel"/>
    <w:tmpl w:val="107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D913C9"/>
    <w:multiLevelType w:val="hybridMultilevel"/>
    <w:tmpl w:val="42D073B6"/>
    <w:lvl w:ilvl="0" w:tplc="6778D9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8218F5"/>
    <w:multiLevelType w:val="hybridMultilevel"/>
    <w:tmpl w:val="41B88EFC"/>
    <w:lvl w:ilvl="0" w:tplc="DD0CBF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509EC"/>
    <w:multiLevelType w:val="multilevel"/>
    <w:tmpl w:val="8A4A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B7008E"/>
    <w:multiLevelType w:val="hybridMultilevel"/>
    <w:tmpl w:val="4A0E7F14"/>
    <w:lvl w:ilvl="0" w:tplc="4FA0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1830"/>
    <w:multiLevelType w:val="hybridMultilevel"/>
    <w:tmpl w:val="1630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586"/>
    <w:rsid w:val="000017E7"/>
    <w:rsid w:val="00022CC2"/>
    <w:rsid w:val="00064346"/>
    <w:rsid w:val="00097329"/>
    <w:rsid w:val="000F5429"/>
    <w:rsid w:val="001822B6"/>
    <w:rsid w:val="001C25E4"/>
    <w:rsid w:val="002246E8"/>
    <w:rsid w:val="00240107"/>
    <w:rsid w:val="0027117F"/>
    <w:rsid w:val="002B71ED"/>
    <w:rsid w:val="002E0529"/>
    <w:rsid w:val="003104A3"/>
    <w:rsid w:val="00330305"/>
    <w:rsid w:val="00342A83"/>
    <w:rsid w:val="0036784C"/>
    <w:rsid w:val="003A2727"/>
    <w:rsid w:val="003C5495"/>
    <w:rsid w:val="00410E82"/>
    <w:rsid w:val="004A46EE"/>
    <w:rsid w:val="00523D2D"/>
    <w:rsid w:val="00544F8F"/>
    <w:rsid w:val="005C023B"/>
    <w:rsid w:val="005E5586"/>
    <w:rsid w:val="006503A1"/>
    <w:rsid w:val="0069738F"/>
    <w:rsid w:val="006D1E3E"/>
    <w:rsid w:val="00760691"/>
    <w:rsid w:val="00796B55"/>
    <w:rsid w:val="007F2DFA"/>
    <w:rsid w:val="007F417F"/>
    <w:rsid w:val="00833B35"/>
    <w:rsid w:val="00837A05"/>
    <w:rsid w:val="00893C15"/>
    <w:rsid w:val="008A4ADD"/>
    <w:rsid w:val="008C4E93"/>
    <w:rsid w:val="00901105"/>
    <w:rsid w:val="0092312B"/>
    <w:rsid w:val="00931BFF"/>
    <w:rsid w:val="00957A2D"/>
    <w:rsid w:val="009A27B6"/>
    <w:rsid w:val="00A23434"/>
    <w:rsid w:val="00A3533E"/>
    <w:rsid w:val="00A43279"/>
    <w:rsid w:val="00AD5888"/>
    <w:rsid w:val="00AF7EA7"/>
    <w:rsid w:val="00B322F1"/>
    <w:rsid w:val="00B46E03"/>
    <w:rsid w:val="00B755DB"/>
    <w:rsid w:val="00B85401"/>
    <w:rsid w:val="00B87100"/>
    <w:rsid w:val="00BC5CB5"/>
    <w:rsid w:val="00BE5E11"/>
    <w:rsid w:val="00C07B73"/>
    <w:rsid w:val="00C117C6"/>
    <w:rsid w:val="00C13179"/>
    <w:rsid w:val="00C50CB4"/>
    <w:rsid w:val="00C70A75"/>
    <w:rsid w:val="00CB26FB"/>
    <w:rsid w:val="00D44C75"/>
    <w:rsid w:val="00D62137"/>
    <w:rsid w:val="00DA0A84"/>
    <w:rsid w:val="00DB6154"/>
    <w:rsid w:val="00DB73CE"/>
    <w:rsid w:val="00DD2A8B"/>
    <w:rsid w:val="00E04406"/>
    <w:rsid w:val="00EC4C6D"/>
    <w:rsid w:val="00ED63E2"/>
    <w:rsid w:val="00F61A00"/>
    <w:rsid w:val="00F63303"/>
    <w:rsid w:val="00F8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55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5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5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03A1"/>
  </w:style>
  <w:style w:type="paragraph" w:customStyle="1" w:styleId="c10">
    <w:name w:val="c10"/>
    <w:basedOn w:val="a"/>
    <w:rsid w:val="0065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503A1"/>
  </w:style>
  <w:style w:type="paragraph" w:styleId="a8">
    <w:name w:val="List Paragraph"/>
    <w:basedOn w:val="a"/>
    <w:uiPriority w:val="34"/>
    <w:qFormat/>
    <w:rsid w:val="002B7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46EBB-4C7B-4084-B4AB-AA6C6E8A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24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25</cp:revision>
  <dcterms:created xsi:type="dcterms:W3CDTF">2020-10-12T05:01:00Z</dcterms:created>
  <dcterms:modified xsi:type="dcterms:W3CDTF">2022-09-07T05:14:00Z</dcterms:modified>
</cp:coreProperties>
</file>