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val="ru-RU"/>
        </w:rPr>
        <w:t>Уважаемые родители!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shd w:val="clear" w:color="auto" w:fill="auto"/>
          <w:lang w:val="ru-RU"/>
        </w:rPr>
      </w:pPr>
    </w:p>
    <w:p>
      <w:pPr>
        <w:ind w:firstLine="42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>Управление социальной защиты населения проводит прием заявок на детский оздоровительный отдых.</w:t>
      </w:r>
    </w:p>
    <w:p>
      <w:pPr>
        <w:jc w:val="left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 xml:space="preserve">Правом получения бесплатной путевки пользуются семьи, чей совокупный доход не превышает величину прожиточного минимума, установленную по Ростовской области. Величина прожиточного минимума за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en-US"/>
        </w:rPr>
        <w:t xml:space="preserve">III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>квартал 2020 года составляет 10 979 на душу населения.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Действующими нормативными правовыми актами предусмотрено право детей в возрасте от 6 до 18 лет в течение календарного года на предоставление бесплатной путевки или компенсации за самостоятельно приобретенную путевку: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один раз за пребывание в оздоровительном лагере;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Style w:val="9"/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</w:pPr>
      <w:r>
        <w:rPr>
          <w:rStyle w:val="9"/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один раз за пребывание в санаторном лагере (при наличии медицинских показаний).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u w:val="single"/>
          <w:shd w:val="clear" w:fill="F3F3F3"/>
        </w:rPr>
        <w:t>Бесплатное предоставление путевок в санаторные и оздоровительные лагеря осуществляется: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детям-сиротам и детям, оставшимся без попечения родителей, находящимся в государственных образовательных организациях всех типов, в центрах помощи детям, оставшимся без попечения родителей;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детям-сиротам и детям, оставшимся без попечения родителей, находящимся под опекой (попечительством) граждан, а также воспитывающимся в приемных семьях;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детям-сиротам и детям, оставшимся без попечения родителей, находящимся в учреждениях социального обслуживания населения;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детям, находящимся в социально опасном положении, проживающим в малоимущих семьях;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детям из малоимущих семей;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22252D"/>
          <w:spacing w:val="0"/>
          <w:sz w:val="28"/>
          <w:szCs w:val="28"/>
          <w:shd w:val="clear" w:fill="F3F3F3"/>
        </w:rPr>
        <w:t>одаренным детям, проживающим в малоимущих семьях.</w:t>
      </w:r>
    </w:p>
    <w:p>
      <w:pPr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</w:pPr>
      <w:r>
        <w:rPr>
          <w:rStyle w:val="9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Для получения </w:t>
      </w:r>
      <w:r>
        <w:rPr>
          <w:rStyle w:val="9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бесплатной </w:t>
      </w:r>
      <w:r>
        <w:rPr>
          <w:rStyle w:val="9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путевки в санаторные лагеря и оздоровительные лагеря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 один из родителей ребенка обращается с заявлением в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управление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социальной защиты населения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по адресу г. Миллерово, ул. Ленина, 11, кабинет № 4, телефон для справок 8(86385)3-90-53, 8(86385)2-92-72.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Вместе с заявлением представляются следующие документы: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копия паспорта гражданина Российской Федерации, удостоверяющего личность заявителя;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копия свидетельства о рождении ребенка либо копия паспорта гражданина Российской Федерации для ребенка, достигшего возраста 14 лет;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сведения о доходах семьи заявителя для 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населения;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подлинник справки по форме № 070/у «Справка для получения путевки на санаторно-курортное лечение», выданной до даты заезда ребенка в лагерь - для санаторного лагеря.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Style w:val="9"/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</w:pPr>
      <w:r>
        <w:rPr>
          <w:rStyle w:val="9"/>
          <w:rFonts w:hint="default" w:ascii="Times New Roman" w:hAnsi="Times New Roman" w:cs="Times New Roman"/>
          <w:b w:val="0"/>
          <w:bCs w:val="0"/>
          <w:i w:val="0"/>
          <w:color w:val="auto"/>
          <w:spacing w:val="0"/>
          <w:sz w:val="28"/>
          <w:szCs w:val="28"/>
          <w:shd w:val="clear" w:color="auto" w:fill="auto"/>
          <w:lang w:val="ru-RU"/>
        </w:rPr>
        <w:t>Д</w:t>
      </w:r>
      <w:r>
        <w:rPr>
          <w:rStyle w:val="9"/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ля родителей, которые самостоятельно приобретают путевку в оздоровительное учреждение предусмотрена компенсация стоимости путевки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9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ru-RU"/>
        </w:rPr>
        <w:t xml:space="preserve"> </w:t>
      </w:r>
      <w:r>
        <w:rPr>
          <w:rStyle w:val="9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Компенсации за самостоятельно приобретенные путевки в санаторные и оздоровительные лагеря осуществляются: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родителям для детей из малоимущих семей в размере 100 % стоимости путевки; для детей из семей, среднедушевой доход которых не превышает 150 % величины прожиточного минимума, - 90 % стоимости путевки; для детей из семей, не относящихся к вышеназванным категориям, - 50 %  стоимости путевки;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законным представителям детей-сирот, и детей, оставшихся без попечения родителей, находящихся под опекой (попечительством), воспитывающихся в приемных семьях;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организациям, закупившим путевки, и организациям, имеющим на балансе санаторные лагеря, оздоровительные лагеря, на оздоровление детей граждан, работающих в этих организациях, в размере 50 % стоимости путевки.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-360"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 не более 21 дня - в оздоровительном лагере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Style w:val="9"/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Компенсация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 за самостоятельно приобретенные путевки </w:t>
      </w:r>
      <w:r>
        <w:rPr>
          <w:rStyle w:val="9"/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производится в размере не более средней стоимости путевки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i w:val="0"/>
          <w:color w:val="auto"/>
          <w:spacing w:val="0"/>
          <w:sz w:val="28"/>
          <w:szCs w:val="28"/>
          <w:shd w:val="clear" w:color="auto" w:fill="auto"/>
          <w:lang w:val="ru-RU"/>
        </w:rPr>
        <w:t>К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омпенсаци стоимости путевки производится за отдых и оздоровительные организации, состоящие в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Реестр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е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организаций отдыха и оздоровления детей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 </w:t>
      </w:r>
      <w:r>
        <w:rPr>
          <w:rStyle w:val="9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Для предоставления компенсации за самостоятельно приобретенную путевку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представляются: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подлинники документов, подтверждающие факт оплаты путевки лично заявителем (кассовый чек, приходный кассовый ордер, договор на приобретение путевки в организацию отдыха детей и их оздоровления);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подлинник обратного талона к путевке (иной бланк строгой отчетности, соответствующий требованиям постановления Правительства Российской Федерации от 06.05.2008 № 359 «О порядке осуществления наличных денежных расчетов и (или) расчетов с использованием платежных карт без применения контрольно-кассовой техники»).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копия лицевого счёта, открытого в Сбербанке.</w:t>
      </w:r>
    </w:p>
    <w:p>
      <w:pPr>
        <w:pStyle w:val="5"/>
        <w:keepNext w:val="0"/>
        <w:keepLines w:val="0"/>
        <w:widowControl/>
        <w:suppressLineNumbers w:val="0"/>
        <w:shd w:val="clear" w:fill="F3F3F3"/>
        <w:ind w:left="0" w:firstLine="0"/>
        <w:jc w:val="both"/>
        <w:rPr>
          <w:rFonts w:hint="default" w:ascii="Times New Roman" w:hAnsi="Times New Roman" w:cs="Times New Roman"/>
          <w:sz w:val="72"/>
          <w:szCs w:val="72"/>
          <w:lang w:val="ru-RU"/>
        </w:rPr>
      </w:pPr>
      <w:r>
        <w:rPr>
          <w:rFonts w:hint="default" w:ascii="Trebuchet MS" w:hAnsi="Trebuchet MS" w:cs="Trebuchet MS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 </w:t>
      </w:r>
      <w:r>
        <w:rPr>
          <w:rStyle w:val="7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Законные представители детей-сирот, и детей, оставшихся без попечения родителей, находящихся под опекой (попечительством), воспитывающихся в приемных семьях, а также родители одаренных детей, проживающих в малоимущих семьях, по вопросам получения бесплатных путевок и получения компенсации за самостоятельно приобретённые путевки в санаторные лагеря и оздоровительные лагеря обращаются в управления образовани</w:t>
      </w:r>
      <w:r>
        <w:rPr>
          <w:rStyle w:val="7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я</w:t>
      </w:r>
      <w:r>
        <w:rPr>
          <w:rStyle w:val="7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</w:t>
      </w:r>
      <w:r>
        <w:rPr>
          <w:rStyle w:val="7"/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Миллеровского района</w:t>
      </w:r>
      <w:r>
        <w:rPr>
          <w:rFonts w:hint="default" w:ascii="Trebuchet MS" w:hAnsi="Trebuchet MS" w:cs="Trebuchet MS"/>
          <w:i w:val="0"/>
          <w:caps w:val="0"/>
          <w:color w:val="auto"/>
          <w:spacing w:val="0"/>
          <w:sz w:val="21"/>
          <w:szCs w:val="21"/>
          <w:shd w:val="clear" w:color="auto" w:fill="auto"/>
        </w:rPr>
        <w:t> </w:t>
      </w:r>
    </w:p>
    <w:sectPr>
      <w:pgSz w:w="11906" w:h="16838"/>
      <w:pgMar w:top="1440" w:right="1800" w:bottom="1440" w:left="1800" w:header="720" w:footer="720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 Souveni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euc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xo 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B078"/>
    <w:multiLevelType w:val="multilevel"/>
    <w:tmpl w:val="6013B0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013CDC7"/>
    <w:multiLevelType w:val="multilevel"/>
    <w:tmpl w:val="6013CD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30B49"/>
    <w:rsid w:val="27223384"/>
    <w:rsid w:val="318E40C3"/>
    <w:rsid w:val="383D2BB8"/>
    <w:rsid w:val="4E85059F"/>
    <w:rsid w:val="5ED678FF"/>
    <w:rsid w:val="68AA11DC"/>
    <w:rsid w:val="7BF352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8"/>
      <w:szCs w:val="22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customStyle="1" w:styleId="11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 w:eastAsiaTheme="minorEastAsia"/>
      <w:sz w:val="28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2019-05-31T06:38:00Z</dcterms:created>
  <dc:creator>user 4</dc:creator>
  <cp:lastModifiedBy>1</cp:lastModifiedBy>
  <cp:lastPrinted>2021-01-12T08:49:00Z</cp:lastPrinted>
  <dcterms:modified xsi:type="dcterms:W3CDTF">2021-01-29T13:34:17Z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1049-10.2.0.5845</vt:lpwstr>
  </property>
</Properties>
</file>